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96" w:rsidRDefault="00DB7796" w:rsidP="00DB7796">
      <w:pPr>
        <w:jc w:val="center"/>
        <w:rPr>
          <w:szCs w:val="24"/>
        </w:rPr>
      </w:pPr>
      <w:r>
        <w:rPr>
          <w:szCs w:val="24"/>
        </w:rPr>
        <w:t xml:space="preserve">                                                                             PRITARTA</w:t>
      </w:r>
    </w:p>
    <w:p w:rsidR="00DB7796" w:rsidRDefault="00DB7796" w:rsidP="00DB7796">
      <w:pPr>
        <w:jc w:val="center"/>
        <w:rPr>
          <w:szCs w:val="24"/>
        </w:rPr>
      </w:pPr>
      <w:r>
        <w:rPr>
          <w:szCs w:val="24"/>
        </w:rPr>
        <w:t xml:space="preserve">                                                                                                     Molėtų rajono savivaldybės</w:t>
      </w:r>
    </w:p>
    <w:p w:rsidR="00DB7796" w:rsidRDefault="00DB7796" w:rsidP="00DB7796">
      <w:pPr>
        <w:jc w:val="center"/>
        <w:rPr>
          <w:szCs w:val="24"/>
        </w:rPr>
      </w:pPr>
      <w:r>
        <w:rPr>
          <w:szCs w:val="24"/>
        </w:rPr>
        <w:t xml:space="preserve">                                                                                                   tarybos 2017 m. kovo    d.</w:t>
      </w:r>
    </w:p>
    <w:p w:rsidR="00DB7796" w:rsidRPr="00DB7796" w:rsidRDefault="00DB7796" w:rsidP="00DB7796">
      <w:pPr>
        <w:jc w:val="center"/>
        <w:rPr>
          <w:szCs w:val="24"/>
        </w:rPr>
      </w:pPr>
      <w:r>
        <w:rPr>
          <w:szCs w:val="24"/>
        </w:rPr>
        <w:t xml:space="preserve">                                                                                       sprendimu Nr. B1-</w:t>
      </w:r>
    </w:p>
    <w:p w:rsidR="00DB7796" w:rsidRDefault="00DB7796" w:rsidP="00DB7796">
      <w:pPr>
        <w:jc w:val="center"/>
        <w:rPr>
          <w:b/>
          <w:szCs w:val="24"/>
        </w:rPr>
      </w:pPr>
    </w:p>
    <w:p w:rsidR="00DB7796" w:rsidRDefault="00DB7796" w:rsidP="00DB7796">
      <w:pPr>
        <w:jc w:val="center"/>
        <w:rPr>
          <w:b/>
          <w:szCs w:val="24"/>
        </w:rPr>
      </w:pPr>
    </w:p>
    <w:p w:rsidR="00DB7796" w:rsidRDefault="00DB7796" w:rsidP="00DB7796">
      <w:pPr>
        <w:jc w:val="center"/>
        <w:rPr>
          <w:b/>
          <w:szCs w:val="24"/>
        </w:rPr>
      </w:pPr>
    </w:p>
    <w:p w:rsidR="006C47E1" w:rsidRPr="00DB7796" w:rsidRDefault="00DB7796" w:rsidP="00DB7796">
      <w:pPr>
        <w:jc w:val="center"/>
        <w:rPr>
          <w:b/>
          <w:szCs w:val="24"/>
        </w:rPr>
      </w:pPr>
      <w:r w:rsidRPr="00DB7796">
        <w:rPr>
          <w:b/>
          <w:szCs w:val="24"/>
        </w:rPr>
        <w:t>MOLĖTŲ R. GIEDRAIČIŲ ANTANO JAROŠEVIČIAUS</w:t>
      </w:r>
      <w:r>
        <w:rPr>
          <w:b/>
          <w:szCs w:val="24"/>
        </w:rPr>
        <w:t xml:space="preserve"> GIMNAZIJOS DIREKTORIAUS</w:t>
      </w:r>
      <w:r w:rsidRPr="00DB7796">
        <w:rPr>
          <w:b/>
          <w:szCs w:val="24"/>
        </w:rPr>
        <w:t xml:space="preserve"> 2016 M. VEIKLOS ATASKAITA</w:t>
      </w:r>
    </w:p>
    <w:p w:rsidR="009840F9" w:rsidRDefault="009840F9" w:rsidP="002C5564"/>
    <w:p w:rsidR="009840F9" w:rsidRDefault="009840F9" w:rsidP="002C5564">
      <w:pPr>
        <w:ind w:firstLine="567"/>
        <w:jc w:val="both"/>
        <w:rPr>
          <w:b/>
        </w:rPr>
      </w:pPr>
      <w:r w:rsidRPr="000371D2">
        <w:rPr>
          <w:b/>
        </w:rPr>
        <w:t>1. Trumpa Giedraičių Antano Jaroševičiaus gimnazijos veiklos rezultatų apžvalga.</w:t>
      </w:r>
    </w:p>
    <w:p w:rsidR="007D2290" w:rsidRDefault="007D2290" w:rsidP="007D2290">
      <w:pPr>
        <w:ind w:firstLine="567"/>
        <w:jc w:val="both"/>
      </w:pPr>
      <w:r>
        <w:t>Gimnazijoje 2016 m. rugsėjo 1 d. mokėsi 192 mokiniai ir 36 Dubingių pagrindiniame ugdymo skyriuje. Dirbo 46 darbuotojai: 28 mokytojai, pedagoginiai darbuotojai ir pagalbos mokiniui specialistai, 18 kitų darbuotojų (aptarnaujantis personalas).</w:t>
      </w:r>
    </w:p>
    <w:p w:rsidR="00817225" w:rsidRDefault="00817225" w:rsidP="007D2290">
      <w:pPr>
        <w:jc w:val="center"/>
      </w:pPr>
    </w:p>
    <w:tbl>
      <w:tblPr>
        <w:tblStyle w:val="Lentelstinklelis"/>
        <w:tblW w:w="10031" w:type="dxa"/>
        <w:tblLayout w:type="fixed"/>
        <w:tblLook w:val="04A0" w:firstRow="1" w:lastRow="0" w:firstColumn="1" w:lastColumn="0" w:noHBand="0" w:noVBand="1"/>
      </w:tblPr>
      <w:tblGrid>
        <w:gridCol w:w="1557"/>
        <w:gridCol w:w="579"/>
        <w:gridCol w:w="1591"/>
        <w:gridCol w:w="579"/>
        <w:gridCol w:w="1879"/>
        <w:gridCol w:w="579"/>
        <w:gridCol w:w="2700"/>
        <w:gridCol w:w="567"/>
      </w:tblGrid>
      <w:tr w:rsidR="007D2290" w:rsidTr="00817225">
        <w:trPr>
          <w:trHeight w:val="219"/>
        </w:trPr>
        <w:tc>
          <w:tcPr>
            <w:tcW w:w="2136" w:type="dxa"/>
            <w:gridSpan w:val="2"/>
            <w:vAlign w:val="center"/>
          </w:tcPr>
          <w:p w:rsidR="007D2290" w:rsidRPr="0025609B" w:rsidRDefault="007D2290" w:rsidP="00E45125">
            <w:pPr>
              <w:jc w:val="center"/>
              <w:rPr>
                <w:b/>
                <w:sz w:val="18"/>
                <w:szCs w:val="18"/>
              </w:rPr>
            </w:pPr>
            <w:r w:rsidRPr="0025609B">
              <w:rPr>
                <w:b/>
                <w:sz w:val="18"/>
                <w:szCs w:val="18"/>
              </w:rPr>
              <w:t>Administracijos darbuotojai</w:t>
            </w:r>
          </w:p>
        </w:tc>
        <w:tc>
          <w:tcPr>
            <w:tcW w:w="2170" w:type="dxa"/>
            <w:gridSpan w:val="2"/>
            <w:vAlign w:val="center"/>
          </w:tcPr>
          <w:p w:rsidR="007D2290" w:rsidRPr="0025609B" w:rsidRDefault="007D2290" w:rsidP="00E45125">
            <w:pPr>
              <w:jc w:val="center"/>
              <w:rPr>
                <w:b/>
                <w:sz w:val="18"/>
                <w:szCs w:val="18"/>
              </w:rPr>
            </w:pPr>
            <w:r w:rsidRPr="0025609B">
              <w:rPr>
                <w:b/>
                <w:sz w:val="18"/>
                <w:szCs w:val="18"/>
              </w:rPr>
              <w:t>Mokytojai ir pedagoginiai darbuotojai</w:t>
            </w:r>
          </w:p>
        </w:tc>
        <w:tc>
          <w:tcPr>
            <w:tcW w:w="2458" w:type="dxa"/>
            <w:gridSpan w:val="2"/>
            <w:vAlign w:val="center"/>
          </w:tcPr>
          <w:p w:rsidR="007D2290" w:rsidRPr="0025609B" w:rsidRDefault="007D2290" w:rsidP="00E45125">
            <w:pPr>
              <w:jc w:val="center"/>
              <w:rPr>
                <w:b/>
                <w:sz w:val="18"/>
                <w:szCs w:val="18"/>
              </w:rPr>
            </w:pPr>
            <w:r w:rsidRPr="0025609B">
              <w:rPr>
                <w:b/>
                <w:sz w:val="18"/>
                <w:szCs w:val="18"/>
              </w:rPr>
              <w:t>Švietimo pagalbos specialistai</w:t>
            </w:r>
          </w:p>
        </w:tc>
        <w:tc>
          <w:tcPr>
            <w:tcW w:w="3267" w:type="dxa"/>
            <w:gridSpan w:val="2"/>
            <w:vAlign w:val="center"/>
          </w:tcPr>
          <w:p w:rsidR="007D2290" w:rsidRPr="0025609B" w:rsidRDefault="007D2290" w:rsidP="00E45125">
            <w:pPr>
              <w:jc w:val="center"/>
              <w:rPr>
                <w:b/>
                <w:sz w:val="18"/>
                <w:szCs w:val="18"/>
              </w:rPr>
            </w:pPr>
            <w:r w:rsidRPr="0025609B">
              <w:rPr>
                <w:b/>
                <w:sz w:val="18"/>
                <w:szCs w:val="18"/>
              </w:rPr>
              <w:t>Kiti darbuotojai</w:t>
            </w:r>
          </w:p>
        </w:tc>
      </w:tr>
      <w:tr w:rsidR="00817225" w:rsidTr="00817225">
        <w:trPr>
          <w:trHeight w:val="219"/>
        </w:trPr>
        <w:tc>
          <w:tcPr>
            <w:tcW w:w="1557" w:type="dxa"/>
            <w:vAlign w:val="center"/>
          </w:tcPr>
          <w:p w:rsidR="007D2290" w:rsidRPr="0025609B" w:rsidRDefault="007D2290" w:rsidP="00E45125">
            <w:pPr>
              <w:jc w:val="center"/>
              <w:rPr>
                <w:sz w:val="18"/>
                <w:szCs w:val="18"/>
              </w:rPr>
            </w:pPr>
            <w:r w:rsidRPr="0025609B">
              <w:rPr>
                <w:sz w:val="18"/>
                <w:szCs w:val="18"/>
              </w:rPr>
              <w:t>Pareigybė</w:t>
            </w:r>
          </w:p>
        </w:tc>
        <w:tc>
          <w:tcPr>
            <w:tcW w:w="579" w:type="dxa"/>
            <w:vAlign w:val="center"/>
          </w:tcPr>
          <w:p w:rsidR="00817225" w:rsidRDefault="007D2290" w:rsidP="00E45125">
            <w:pPr>
              <w:jc w:val="center"/>
              <w:rPr>
                <w:sz w:val="13"/>
                <w:szCs w:val="13"/>
              </w:rPr>
            </w:pPr>
            <w:r w:rsidRPr="0025609B">
              <w:rPr>
                <w:sz w:val="13"/>
                <w:szCs w:val="13"/>
              </w:rPr>
              <w:t>Skai</w:t>
            </w:r>
            <w:r w:rsidR="00817225">
              <w:rPr>
                <w:sz w:val="13"/>
                <w:szCs w:val="13"/>
              </w:rPr>
              <w:t>-</w:t>
            </w:r>
          </w:p>
          <w:p w:rsidR="007D2290" w:rsidRPr="0025609B" w:rsidRDefault="007D2290" w:rsidP="00E45125">
            <w:pPr>
              <w:jc w:val="center"/>
              <w:rPr>
                <w:sz w:val="13"/>
                <w:szCs w:val="13"/>
              </w:rPr>
            </w:pPr>
            <w:r w:rsidRPr="0025609B">
              <w:rPr>
                <w:sz w:val="13"/>
                <w:szCs w:val="13"/>
              </w:rPr>
              <w:t>čius</w:t>
            </w:r>
          </w:p>
        </w:tc>
        <w:tc>
          <w:tcPr>
            <w:tcW w:w="1591" w:type="dxa"/>
            <w:vAlign w:val="center"/>
          </w:tcPr>
          <w:p w:rsidR="007D2290" w:rsidRPr="0025609B" w:rsidRDefault="007D2290" w:rsidP="00E45125">
            <w:pPr>
              <w:jc w:val="center"/>
              <w:rPr>
                <w:sz w:val="18"/>
                <w:szCs w:val="18"/>
              </w:rPr>
            </w:pPr>
            <w:r w:rsidRPr="0025609B">
              <w:rPr>
                <w:sz w:val="18"/>
                <w:szCs w:val="18"/>
              </w:rPr>
              <w:t>Kategorija</w:t>
            </w:r>
          </w:p>
        </w:tc>
        <w:tc>
          <w:tcPr>
            <w:tcW w:w="579" w:type="dxa"/>
            <w:vAlign w:val="center"/>
          </w:tcPr>
          <w:p w:rsidR="00817225" w:rsidRDefault="007D2290" w:rsidP="00E45125">
            <w:pPr>
              <w:jc w:val="center"/>
              <w:rPr>
                <w:sz w:val="13"/>
                <w:szCs w:val="13"/>
              </w:rPr>
            </w:pPr>
            <w:r w:rsidRPr="0025609B">
              <w:rPr>
                <w:sz w:val="13"/>
                <w:szCs w:val="13"/>
              </w:rPr>
              <w:t>Skai</w:t>
            </w:r>
            <w:r w:rsidR="00817225">
              <w:rPr>
                <w:sz w:val="13"/>
                <w:szCs w:val="13"/>
              </w:rPr>
              <w:t>-</w:t>
            </w:r>
          </w:p>
          <w:p w:rsidR="007D2290" w:rsidRPr="0025609B" w:rsidRDefault="007D2290" w:rsidP="00E45125">
            <w:pPr>
              <w:jc w:val="center"/>
              <w:rPr>
                <w:sz w:val="13"/>
                <w:szCs w:val="13"/>
              </w:rPr>
            </w:pPr>
            <w:r w:rsidRPr="0025609B">
              <w:rPr>
                <w:sz w:val="13"/>
                <w:szCs w:val="13"/>
              </w:rPr>
              <w:t>čius</w:t>
            </w:r>
          </w:p>
        </w:tc>
        <w:tc>
          <w:tcPr>
            <w:tcW w:w="1879" w:type="dxa"/>
            <w:vAlign w:val="center"/>
          </w:tcPr>
          <w:p w:rsidR="007D2290" w:rsidRPr="0025609B" w:rsidRDefault="007D2290" w:rsidP="00E45125">
            <w:pPr>
              <w:jc w:val="center"/>
              <w:rPr>
                <w:sz w:val="18"/>
                <w:szCs w:val="18"/>
              </w:rPr>
            </w:pPr>
            <w:r w:rsidRPr="0025609B">
              <w:rPr>
                <w:sz w:val="18"/>
                <w:szCs w:val="18"/>
              </w:rPr>
              <w:t>Pareigybė</w:t>
            </w:r>
          </w:p>
        </w:tc>
        <w:tc>
          <w:tcPr>
            <w:tcW w:w="579" w:type="dxa"/>
            <w:vAlign w:val="center"/>
          </w:tcPr>
          <w:p w:rsidR="00817225" w:rsidRDefault="007D2290" w:rsidP="00E45125">
            <w:pPr>
              <w:jc w:val="center"/>
              <w:rPr>
                <w:sz w:val="13"/>
                <w:szCs w:val="13"/>
              </w:rPr>
            </w:pPr>
            <w:r w:rsidRPr="0025609B">
              <w:rPr>
                <w:sz w:val="13"/>
                <w:szCs w:val="13"/>
              </w:rPr>
              <w:t>Skai</w:t>
            </w:r>
            <w:r w:rsidR="00817225">
              <w:rPr>
                <w:sz w:val="13"/>
                <w:szCs w:val="13"/>
              </w:rPr>
              <w:t>-</w:t>
            </w:r>
          </w:p>
          <w:p w:rsidR="007D2290" w:rsidRPr="0025609B" w:rsidRDefault="007D2290" w:rsidP="00E45125">
            <w:pPr>
              <w:jc w:val="center"/>
              <w:rPr>
                <w:sz w:val="13"/>
                <w:szCs w:val="13"/>
              </w:rPr>
            </w:pPr>
            <w:r w:rsidRPr="0025609B">
              <w:rPr>
                <w:sz w:val="13"/>
                <w:szCs w:val="13"/>
              </w:rPr>
              <w:t>čius</w:t>
            </w:r>
          </w:p>
        </w:tc>
        <w:tc>
          <w:tcPr>
            <w:tcW w:w="2700" w:type="dxa"/>
            <w:vAlign w:val="center"/>
          </w:tcPr>
          <w:p w:rsidR="007D2290" w:rsidRPr="0025609B" w:rsidRDefault="007D2290" w:rsidP="00E45125">
            <w:pPr>
              <w:jc w:val="center"/>
              <w:rPr>
                <w:sz w:val="18"/>
                <w:szCs w:val="18"/>
              </w:rPr>
            </w:pPr>
            <w:r w:rsidRPr="0025609B">
              <w:rPr>
                <w:sz w:val="18"/>
                <w:szCs w:val="18"/>
              </w:rPr>
              <w:t>Pareigybė</w:t>
            </w:r>
          </w:p>
        </w:tc>
        <w:tc>
          <w:tcPr>
            <w:tcW w:w="567" w:type="dxa"/>
            <w:vAlign w:val="center"/>
          </w:tcPr>
          <w:p w:rsidR="00817225" w:rsidRDefault="007D2290" w:rsidP="00E45125">
            <w:pPr>
              <w:jc w:val="center"/>
              <w:rPr>
                <w:sz w:val="13"/>
                <w:szCs w:val="13"/>
              </w:rPr>
            </w:pPr>
            <w:r w:rsidRPr="0025609B">
              <w:rPr>
                <w:sz w:val="13"/>
                <w:szCs w:val="13"/>
              </w:rPr>
              <w:t>Skai</w:t>
            </w:r>
            <w:r w:rsidR="00817225">
              <w:rPr>
                <w:sz w:val="13"/>
                <w:szCs w:val="13"/>
              </w:rPr>
              <w:t>-</w:t>
            </w:r>
          </w:p>
          <w:p w:rsidR="007D2290" w:rsidRPr="0025609B" w:rsidRDefault="007D2290" w:rsidP="00E45125">
            <w:pPr>
              <w:jc w:val="center"/>
              <w:rPr>
                <w:sz w:val="13"/>
                <w:szCs w:val="13"/>
              </w:rPr>
            </w:pPr>
            <w:r w:rsidRPr="0025609B">
              <w:rPr>
                <w:sz w:val="13"/>
                <w:szCs w:val="13"/>
              </w:rPr>
              <w:t>čius</w:t>
            </w:r>
          </w:p>
        </w:tc>
      </w:tr>
      <w:tr w:rsidR="00817225" w:rsidTr="00817225">
        <w:trPr>
          <w:trHeight w:val="2547"/>
        </w:trPr>
        <w:tc>
          <w:tcPr>
            <w:tcW w:w="1557" w:type="dxa"/>
          </w:tcPr>
          <w:p w:rsidR="007D2290" w:rsidRPr="0025609B" w:rsidRDefault="007D2290" w:rsidP="00E45125">
            <w:pPr>
              <w:rPr>
                <w:sz w:val="18"/>
                <w:szCs w:val="18"/>
              </w:rPr>
            </w:pPr>
            <w:r w:rsidRPr="0025609B">
              <w:rPr>
                <w:sz w:val="18"/>
                <w:szCs w:val="18"/>
              </w:rPr>
              <w:t>Direktorius</w:t>
            </w:r>
          </w:p>
          <w:p w:rsidR="007D2290" w:rsidRPr="0025609B" w:rsidRDefault="007D2290" w:rsidP="00E45125">
            <w:pPr>
              <w:rPr>
                <w:sz w:val="18"/>
                <w:szCs w:val="18"/>
              </w:rPr>
            </w:pPr>
            <w:r w:rsidRPr="0025609B">
              <w:rPr>
                <w:sz w:val="18"/>
                <w:szCs w:val="18"/>
              </w:rPr>
              <w:t>Direktoriaus pavaduotojas ugdymui</w:t>
            </w:r>
          </w:p>
          <w:p w:rsidR="007D2290" w:rsidRPr="0025609B" w:rsidRDefault="007D2290" w:rsidP="00E45125">
            <w:pPr>
              <w:rPr>
                <w:sz w:val="18"/>
                <w:szCs w:val="18"/>
              </w:rPr>
            </w:pPr>
            <w:r w:rsidRPr="0025609B">
              <w:rPr>
                <w:sz w:val="18"/>
                <w:szCs w:val="18"/>
              </w:rPr>
              <w:t>Direktoriaus pavaduotojas administracijos ir ūkio reikalams</w:t>
            </w:r>
          </w:p>
          <w:p w:rsidR="007D2290" w:rsidRPr="0025609B" w:rsidRDefault="007D2290" w:rsidP="00E45125">
            <w:pPr>
              <w:rPr>
                <w:sz w:val="18"/>
                <w:szCs w:val="18"/>
              </w:rPr>
            </w:pPr>
            <w:r w:rsidRPr="0025609B">
              <w:rPr>
                <w:sz w:val="18"/>
                <w:szCs w:val="18"/>
              </w:rPr>
              <w:t>Vyr. buhalteris</w:t>
            </w:r>
          </w:p>
          <w:p w:rsidR="007D2290" w:rsidRPr="0025609B" w:rsidRDefault="007D2290" w:rsidP="00E45125">
            <w:pPr>
              <w:rPr>
                <w:sz w:val="18"/>
                <w:szCs w:val="18"/>
              </w:rPr>
            </w:pPr>
            <w:r w:rsidRPr="0025609B">
              <w:rPr>
                <w:sz w:val="18"/>
                <w:szCs w:val="18"/>
              </w:rPr>
              <w:t>Raštvedys</w:t>
            </w:r>
          </w:p>
        </w:tc>
        <w:tc>
          <w:tcPr>
            <w:tcW w:w="579" w:type="dxa"/>
          </w:tcPr>
          <w:p w:rsidR="007D2290" w:rsidRPr="0025609B" w:rsidRDefault="007D2290" w:rsidP="00E45125">
            <w:pPr>
              <w:jc w:val="center"/>
              <w:rPr>
                <w:sz w:val="18"/>
                <w:szCs w:val="18"/>
              </w:rPr>
            </w:pPr>
            <w:r w:rsidRPr="0025609B">
              <w:rPr>
                <w:sz w:val="18"/>
                <w:szCs w:val="18"/>
              </w:rPr>
              <w:t>1</w:t>
            </w:r>
          </w:p>
          <w:p w:rsidR="007D2290" w:rsidRPr="0025609B" w:rsidRDefault="007D2290" w:rsidP="00E45125">
            <w:pPr>
              <w:jc w:val="center"/>
              <w:rPr>
                <w:sz w:val="18"/>
                <w:szCs w:val="18"/>
              </w:rPr>
            </w:pPr>
            <w:r w:rsidRPr="0025609B">
              <w:rPr>
                <w:sz w:val="18"/>
                <w:szCs w:val="18"/>
              </w:rPr>
              <w:t>1</w:t>
            </w:r>
          </w:p>
          <w:p w:rsidR="007D2290" w:rsidRPr="0025609B" w:rsidRDefault="007D2290" w:rsidP="00E45125">
            <w:pPr>
              <w:jc w:val="center"/>
              <w:rPr>
                <w:sz w:val="18"/>
                <w:szCs w:val="18"/>
              </w:rPr>
            </w:pPr>
          </w:p>
          <w:p w:rsidR="00817225" w:rsidRDefault="00817225" w:rsidP="00E45125">
            <w:pPr>
              <w:jc w:val="center"/>
              <w:rPr>
                <w:sz w:val="18"/>
                <w:szCs w:val="18"/>
              </w:rPr>
            </w:pPr>
          </w:p>
          <w:p w:rsidR="007D2290" w:rsidRPr="0025609B" w:rsidRDefault="007D2290" w:rsidP="00E45125">
            <w:pPr>
              <w:jc w:val="center"/>
              <w:rPr>
                <w:sz w:val="18"/>
                <w:szCs w:val="18"/>
              </w:rPr>
            </w:pPr>
            <w:r w:rsidRPr="0025609B">
              <w:rPr>
                <w:sz w:val="18"/>
                <w:szCs w:val="18"/>
              </w:rPr>
              <w:t>1</w:t>
            </w:r>
          </w:p>
          <w:p w:rsidR="007D2290" w:rsidRPr="0025609B" w:rsidRDefault="007D2290" w:rsidP="00E45125">
            <w:pPr>
              <w:jc w:val="center"/>
              <w:rPr>
                <w:sz w:val="18"/>
                <w:szCs w:val="18"/>
              </w:rPr>
            </w:pPr>
          </w:p>
          <w:p w:rsidR="007D2290" w:rsidRPr="0025609B" w:rsidRDefault="007D2290" w:rsidP="00E45125">
            <w:pPr>
              <w:jc w:val="center"/>
              <w:rPr>
                <w:sz w:val="18"/>
                <w:szCs w:val="18"/>
              </w:rPr>
            </w:pPr>
          </w:p>
          <w:p w:rsidR="007D2290" w:rsidRDefault="007D2290" w:rsidP="00E45125">
            <w:pPr>
              <w:jc w:val="center"/>
              <w:rPr>
                <w:sz w:val="18"/>
                <w:szCs w:val="18"/>
              </w:rPr>
            </w:pPr>
          </w:p>
          <w:p w:rsidR="007D2290" w:rsidRPr="0025609B" w:rsidRDefault="007D2290" w:rsidP="00E45125">
            <w:pPr>
              <w:jc w:val="center"/>
              <w:rPr>
                <w:sz w:val="18"/>
                <w:szCs w:val="18"/>
              </w:rPr>
            </w:pPr>
            <w:r w:rsidRPr="0025609B">
              <w:rPr>
                <w:sz w:val="18"/>
                <w:szCs w:val="18"/>
              </w:rPr>
              <w:t>1</w:t>
            </w:r>
          </w:p>
          <w:p w:rsidR="007D2290" w:rsidRPr="0025609B" w:rsidRDefault="007D2290" w:rsidP="00E45125">
            <w:pPr>
              <w:jc w:val="center"/>
              <w:rPr>
                <w:sz w:val="18"/>
                <w:szCs w:val="18"/>
              </w:rPr>
            </w:pPr>
            <w:r w:rsidRPr="0025609B">
              <w:rPr>
                <w:sz w:val="18"/>
                <w:szCs w:val="18"/>
              </w:rPr>
              <w:t>0,75</w:t>
            </w:r>
          </w:p>
        </w:tc>
        <w:tc>
          <w:tcPr>
            <w:tcW w:w="1591" w:type="dxa"/>
          </w:tcPr>
          <w:p w:rsidR="007D2290" w:rsidRPr="0025609B" w:rsidRDefault="007D2290" w:rsidP="00E45125">
            <w:pPr>
              <w:rPr>
                <w:sz w:val="18"/>
                <w:szCs w:val="18"/>
              </w:rPr>
            </w:pPr>
            <w:r w:rsidRPr="0025609B">
              <w:rPr>
                <w:sz w:val="18"/>
                <w:szCs w:val="18"/>
              </w:rPr>
              <w:t>Mokytojas</w:t>
            </w:r>
          </w:p>
          <w:p w:rsidR="007D2290" w:rsidRPr="0025609B" w:rsidRDefault="007D2290" w:rsidP="00E45125">
            <w:pPr>
              <w:rPr>
                <w:sz w:val="18"/>
                <w:szCs w:val="18"/>
              </w:rPr>
            </w:pPr>
            <w:r w:rsidRPr="0025609B">
              <w:rPr>
                <w:sz w:val="18"/>
                <w:szCs w:val="18"/>
              </w:rPr>
              <w:t>Vyr. mokytojas</w:t>
            </w:r>
          </w:p>
          <w:p w:rsidR="007D2290" w:rsidRPr="0025609B" w:rsidRDefault="007D2290" w:rsidP="00E45125">
            <w:pPr>
              <w:rPr>
                <w:sz w:val="18"/>
                <w:szCs w:val="18"/>
              </w:rPr>
            </w:pPr>
            <w:r w:rsidRPr="0025609B">
              <w:rPr>
                <w:sz w:val="18"/>
                <w:szCs w:val="18"/>
              </w:rPr>
              <w:t>Metodininkas</w:t>
            </w:r>
          </w:p>
          <w:p w:rsidR="007D2290" w:rsidRPr="0025609B" w:rsidRDefault="007D2290" w:rsidP="00E45125">
            <w:pPr>
              <w:rPr>
                <w:sz w:val="18"/>
                <w:szCs w:val="18"/>
              </w:rPr>
            </w:pPr>
            <w:r w:rsidRPr="0025609B">
              <w:rPr>
                <w:sz w:val="18"/>
                <w:szCs w:val="18"/>
              </w:rPr>
              <w:t>Bibliotekininkas</w:t>
            </w:r>
          </w:p>
        </w:tc>
        <w:tc>
          <w:tcPr>
            <w:tcW w:w="579" w:type="dxa"/>
          </w:tcPr>
          <w:p w:rsidR="007D2290" w:rsidRPr="0025609B" w:rsidRDefault="007D2290" w:rsidP="00E45125">
            <w:pPr>
              <w:jc w:val="center"/>
              <w:rPr>
                <w:sz w:val="18"/>
                <w:szCs w:val="18"/>
              </w:rPr>
            </w:pPr>
            <w:r w:rsidRPr="0025609B">
              <w:rPr>
                <w:sz w:val="18"/>
                <w:szCs w:val="18"/>
              </w:rPr>
              <w:t>2</w:t>
            </w:r>
          </w:p>
          <w:p w:rsidR="007D2290" w:rsidRPr="0025609B" w:rsidRDefault="007D2290" w:rsidP="00E45125">
            <w:pPr>
              <w:jc w:val="center"/>
              <w:rPr>
                <w:sz w:val="18"/>
                <w:szCs w:val="18"/>
              </w:rPr>
            </w:pPr>
            <w:r w:rsidRPr="0025609B">
              <w:rPr>
                <w:sz w:val="18"/>
                <w:szCs w:val="18"/>
              </w:rPr>
              <w:t>10</w:t>
            </w:r>
          </w:p>
          <w:p w:rsidR="007D2290" w:rsidRPr="0025609B" w:rsidRDefault="007D2290" w:rsidP="00E45125">
            <w:pPr>
              <w:jc w:val="center"/>
              <w:rPr>
                <w:sz w:val="18"/>
                <w:szCs w:val="18"/>
              </w:rPr>
            </w:pPr>
            <w:r w:rsidRPr="0025609B">
              <w:rPr>
                <w:sz w:val="18"/>
                <w:szCs w:val="18"/>
              </w:rPr>
              <w:t>10</w:t>
            </w:r>
          </w:p>
          <w:p w:rsidR="007D2290" w:rsidRPr="0025609B" w:rsidRDefault="007D2290" w:rsidP="00E45125">
            <w:pPr>
              <w:jc w:val="center"/>
              <w:rPr>
                <w:sz w:val="18"/>
                <w:szCs w:val="18"/>
              </w:rPr>
            </w:pPr>
            <w:r w:rsidRPr="0025609B">
              <w:rPr>
                <w:sz w:val="18"/>
                <w:szCs w:val="18"/>
              </w:rPr>
              <w:t>1</w:t>
            </w:r>
          </w:p>
        </w:tc>
        <w:tc>
          <w:tcPr>
            <w:tcW w:w="1879" w:type="dxa"/>
          </w:tcPr>
          <w:p w:rsidR="007D2290" w:rsidRPr="0025609B" w:rsidRDefault="007D2290" w:rsidP="00E45125">
            <w:pPr>
              <w:rPr>
                <w:sz w:val="18"/>
                <w:szCs w:val="18"/>
              </w:rPr>
            </w:pPr>
            <w:r w:rsidRPr="0025609B">
              <w:rPr>
                <w:sz w:val="18"/>
                <w:szCs w:val="18"/>
              </w:rPr>
              <w:t>Specialusis pedagogas</w:t>
            </w:r>
          </w:p>
          <w:p w:rsidR="007D2290" w:rsidRPr="0025609B" w:rsidRDefault="007D2290" w:rsidP="00E45125">
            <w:pPr>
              <w:rPr>
                <w:sz w:val="18"/>
                <w:szCs w:val="18"/>
              </w:rPr>
            </w:pPr>
            <w:r w:rsidRPr="0025609B">
              <w:rPr>
                <w:sz w:val="18"/>
                <w:szCs w:val="18"/>
              </w:rPr>
              <w:t>Socialinis pedagogas</w:t>
            </w:r>
          </w:p>
          <w:p w:rsidR="007D2290" w:rsidRPr="0025609B" w:rsidRDefault="007D2290" w:rsidP="00E45125">
            <w:pPr>
              <w:rPr>
                <w:sz w:val="18"/>
                <w:szCs w:val="18"/>
              </w:rPr>
            </w:pPr>
            <w:r w:rsidRPr="0025609B">
              <w:rPr>
                <w:sz w:val="18"/>
                <w:szCs w:val="18"/>
              </w:rPr>
              <w:t>Priešmokyklinio ugdymo pedagogas</w:t>
            </w:r>
          </w:p>
        </w:tc>
        <w:tc>
          <w:tcPr>
            <w:tcW w:w="579" w:type="dxa"/>
          </w:tcPr>
          <w:p w:rsidR="007D2290" w:rsidRPr="0025609B" w:rsidRDefault="007D2290" w:rsidP="00E45125">
            <w:pPr>
              <w:jc w:val="center"/>
              <w:rPr>
                <w:sz w:val="18"/>
                <w:szCs w:val="18"/>
              </w:rPr>
            </w:pPr>
            <w:r w:rsidRPr="0025609B">
              <w:rPr>
                <w:sz w:val="18"/>
                <w:szCs w:val="18"/>
              </w:rPr>
              <w:t>2</w:t>
            </w:r>
          </w:p>
          <w:p w:rsidR="007D2290" w:rsidRPr="0025609B" w:rsidRDefault="007D2290" w:rsidP="00E45125">
            <w:pPr>
              <w:jc w:val="center"/>
              <w:rPr>
                <w:sz w:val="18"/>
                <w:szCs w:val="18"/>
              </w:rPr>
            </w:pPr>
            <w:r w:rsidRPr="0025609B">
              <w:rPr>
                <w:sz w:val="18"/>
                <w:szCs w:val="18"/>
              </w:rPr>
              <w:t>1</w:t>
            </w:r>
          </w:p>
          <w:p w:rsidR="007D2290" w:rsidRPr="0025609B" w:rsidRDefault="007D2290" w:rsidP="00E45125">
            <w:pPr>
              <w:jc w:val="center"/>
              <w:rPr>
                <w:sz w:val="18"/>
                <w:szCs w:val="18"/>
              </w:rPr>
            </w:pPr>
            <w:r w:rsidRPr="0025609B">
              <w:rPr>
                <w:sz w:val="18"/>
                <w:szCs w:val="18"/>
              </w:rPr>
              <w:t>1</w:t>
            </w:r>
          </w:p>
        </w:tc>
        <w:tc>
          <w:tcPr>
            <w:tcW w:w="2700" w:type="dxa"/>
          </w:tcPr>
          <w:p w:rsidR="007D2290" w:rsidRPr="0025609B" w:rsidRDefault="007D2290" w:rsidP="00E45125">
            <w:pPr>
              <w:rPr>
                <w:sz w:val="18"/>
                <w:szCs w:val="18"/>
              </w:rPr>
            </w:pPr>
            <w:r w:rsidRPr="0025609B">
              <w:rPr>
                <w:sz w:val="18"/>
                <w:szCs w:val="18"/>
              </w:rPr>
              <w:t>Tarnybinių patalpų valytojas</w:t>
            </w:r>
          </w:p>
          <w:p w:rsidR="007D2290" w:rsidRPr="0025609B" w:rsidRDefault="007D2290" w:rsidP="00E45125">
            <w:pPr>
              <w:rPr>
                <w:sz w:val="18"/>
                <w:szCs w:val="18"/>
              </w:rPr>
            </w:pPr>
            <w:r w:rsidRPr="0025609B">
              <w:rPr>
                <w:sz w:val="18"/>
                <w:szCs w:val="18"/>
              </w:rPr>
              <w:t>Kompiuterių priežiūros specialistas</w:t>
            </w:r>
          </w:p>
          <w:p w:rsidR="007D2290" w:rsidRPr="0025609B" w:rsidRDefault="007D2290" w:rsidP="00E45125">
            <w:pPr>
              <w:rPr>
                <w:sz w:val="18"/>
                <w:szCs w:val="18"/>
              </w:rPr>
            </w:pPr>
            <w:r w:rsidRPr="0025609B">
              <w:rPr>
                <w:sz w:val="18"/>
                <w:szCs w:val="18"/>
              </w:rPr>
              <w:t>Rūbininkas</w:t>
            </w:r>
          </w:p>
          <w:p w:rsidR="007D2290" w:rsidRPr="0025609B" w:rsidRDefault="007D2290" w:rsidP="00E45125">
            <w:pPr>
              <w:rPr>
                <w:sz w:val="18"/>
                <w:szCs w:val="18"/>
              </w:rPr>
            </w:pPr>
            <w:r w:rsidRPr="0025609B">
              <w:rPr>
                <w:sz w:val="18"/>
                <w:szCs w:val="18"/>
              </w:rPr>
              <w:t>Kiemsargis</w:t>
            </w:r>
          </w:p>
          <w:p w:rsidR="007D2290" w:rsidRPr="0025609B" w:rsidRDefault="007D2290" w:rsidP="00E45125">
            <w:pPr>
              <w:rPr>
                <w:sz w:val="18"/>
                <w:szCs w:val="18"/>
              </w:rPr>
            </w:pPr>
            <w:r w:rsidRPr="0025609B">
              <w:rPr>
                <w:sz w:val="18"/>
                <w:szCs w:val="18"/>
              </w:rPr>
              <w:t>Indų plovėjas</w:t>
            </w:r>
          </w:p>
          <w:p w:rsidR="007D2290" w:rsidRPr="0025609B" w:rsidRDefault="007D2290" w:rsidP="00E45125">
            <w:pPr>
              <w:rPr>
                <w:sz w:val="18"/>
                <w:szCs w:val="18"/>
              </w:rPr>
            </w:pPr>
            <w:r w:rsidRPr="0025609B">
              <w:rPr>
                <w:sz w:val="18"/>
                <w:szCs w:val="18"/>
              </w:rPr>
              <w:t>Autobuso vairuotojas</w:t>
            </w:r>
          </w:p>
          <w:p w:rsidR="007D2290" w:rsidRPr="0025609B" w:rsidRDefault="007D2290" w:rsidP="00E45125">
            <w:pPr>
              <w:rPr>
                <w:sz w:val="18"/>
                <w:szCs w:val="18"/>
              </w:rPr>
            </w:pPr>
            <w:r w:rsidRPr="0025609B">
              <w:rPr>
                <w:sz w:val="18"/>
                <w:szCs w:val="18"/>
              </w:rPr>
              <w:t>Virėjo padėjėjas</w:t>
            </w:r>
          </w:p>
          <w:p w:rsidR="007D2290" w:rsidRPr="0025609B" w:rsidRDefault="007D2290" w:rsidP="00E45125">
            <w:pPr>
              <w:rPr>
                <w:sz w:val="18"/>
                <w:szCs w:val="18"/>
              </w:rPr>
            </w:pPr>
            <w:r w:rsidRPr="0025609B">
              <w:rPr>
                <w:sz w:val="18"/>
                <w:szCs w:val="18"/>
              </w:rPr>
              <w:t>Elektrikas</w:t>
            </w:r>
          </w:p>
          <w:p w:rsidR="007D2290" w:rsidRPr="0025609B" w:rsidRDefault="007D2290" w:rsidP="00E45125">
            <w:pPr>
              <w:rPr>
                <w:sz w:val="18"/>
                <w:szCs w:val="18"/>
              </w:rPr>
            </w:pPr>
            <w:r w:rsidRPr="0025609B">
              <w:rPr>
                <w:sz w:val="18"/>
                <w:szCs w:val="18"/>
              </w:rPr>
              <w:t>Statinių priežiūros darbininkas</w:t>
            </w:r>
          </w:p>
          <w:p w:rsidR="007D2290" w:rsidRPr="0025609B" w:rsidRDefault="007D2290" w:rsidP="00E45125">
            <w:pPr>
              <w:rPr>
                <w:sz w:val="18"/>
                <w:szCs w:val="18"/>
              </w:rPr>
            </w:pPr>
            <w:r w:rsidRPr="0025609B">
              <w:rPr>
                <w:sz w:val="18"/>
                <w:szCs w:val="18"/>
              </w:rPr>
              <w:t>Vyr. virėja</w:t>
            </w:r>
          </w:p>
          <w:p w:rsidR="007D2290" w:rsidRPr="0025609B" w:rsidRDefault="007D2290" w:rsidP="00E45125">
            <w:pPr>
              <w:rPr>
                <w:sz w:val="18"/>
                <w:szCs w:val="18"/>
              </w:rPr>
            </w:pPr>
            <w:r w:rsidRPr="0025609B">
              <w:rPr>
                <w:sz w:val="18"/>
                <w:szCs w:val="18"/>
              </w:rPr>
              <w:t>Katilinės kūrikas</w:t>
            </w:r>
          </w:p>
        </w:tc>
        <w:tc>
          <w:tcPr>
            <w:tcW w:w="567" w:type="dxa"/>
          </w:tcPr>
          <w:p w:rsidR="007D2290" w:rsidRPr="0025609B" w:rsidRDefault="007D2290" w:rsidP="00E45125">
            <w:pPr>
              <w:jc w:val="center"/>
              <w:rPr>
                <w:sz w:val="18"/>
                <w:szCs w:val="18"/>
              </w:rPr>
            </w:pPr>
            <w:r w:rsidRPr="0025609B">
              <w:rPr>
                <w:sz w:val="18"/>
                <w:szCs w:val="18"/>
              </w:rPr>
              <w:t>4,75</w:t>
            </w:r>
          </w:p>
          <w:p w:rsidR="007D2290" w:rsidRPr="0025609B" w:rsidRDefault="007D2290" w:rsidP="00E45125">
            <w:pPr>
              <w:jc w:val="center"/>
              <w:rPr>
                <w:sz w:val="18"/>
                <w:szCs w:val="18"/>
              </w:rPr>
            </w:pPr>
            <w:r w:rsidRPr="0025609B">
              <w:rPr>
                <w:sz w:val="18"/>
                <w:szCs w:val="18"/>
              </w:rPr>
              <w:t>0,5</w:t>
            </w:r>
          </w:p>
          <w:p w:rsidR="007D2290" w:rsidRPr="0025609B" w:rsidRDefault="007D2290" w:rsidP="00E45125">
            <w:pPr>
              <w:jc w:val="center"/>
              <w:rPr>
                <w:sz w:val="18"/>
                <w:szCs w:val="18"/>
              </w:rPr>
            </w:pPr>
          </w:p>
          <w:p w:rsidR="007D2290" w:rsidRPr="0025609B" w:rsidRDefault="007D2290" w:rsidP="00E45125">
            <w:pPr>
              <w:jc w:val="center"/>
              <w:rPr>
                <w:sz w:val="18"/>
                <w:szCs w:val="18"/>
              </w:rPr>
            </w:pPr>
            <w:r w:rsidRPr="0025609B">
              <w:rPr>
                <w:sz w:val="18"/>
                <w:szCs w:val="18"/>
              </w:rPr>
              <w:t>1</w:t>
            </w:r>
          </w:p>
          <w:p w:rsidR="007D2290" w:rsidRPr="0025609B" w:rsidRDefault="007D2290" w:rsidP="00E45125">
            <w:pPr>
              <w:jc w:val="center"/>
              <w:rPr>
                <w:sz w:val="18"/>
                <w:szCs w:val="18"/>
              </w:rPr>
            </w:pPr>
            <w:r w:rsidRPr="0025609B">
              <w:rPr>
                <w:sz w:val="18"/>
                <w:szCs w:val="18"/>
              </w:rPr>
              <w:t>0,75</w:t>
            </w:r>
          </w:p>
          <w:p w:rsidR="007D2290" w:rsidRPr="0025609B" w:rsidRDefault="007D2290" w:rsidP="00E45125">
            <w:pPr>
              <w:jc w:val="center"/>
              <w:rPr>
                <w:sz w:val="18"/>
                <w:szCs w:val="18"/>
              </w:rPr>
            </w:pPr>
            <w:r w:rsidRPr="0025609B">
              <w:rPr>
                <w:sz w:val="18"/>
                <w:szCs w:val="18"/>
              </w:rPr>
              <w:t>0,5</w:t>
            </w:r>
          </w:p>
          <w:p w:rsidR="007D2290" w:rsidRPr="0025609B" w:rsidRDefault="007D2290" w:rsidP="00E45125">
            <w:pPr>
              <w:jc w:val="center"/>
              <w:rPr>
                <w:sz w:val="18"/>
                <w:szCs w:val="18"/>
              </w:rPr>
            </w:pPr>
            <w:r w:rsidRPr="0025609B">
              <w:rPr>
                <w:sz w:val="18"/>
                <w:szCs w:val="18"/>
              </w:rPr>
              <w:t>2,25</w:t>
            </w:r>
          </w:p>
          <w:p w:rsidR="007D2290" w:rsidRPr="0025609B" w:rsidRDefault="007D2290" w:rsidP="00E45125">
            <w:pPr>
              <w:jc w:val="center"/>
              <w:rPr>
                <w:sz w:val="18"/>
                <w:szCs w:val="18"/>
              </w:rPr>
            </w:pPr>
            <w:r w:rsidRPr="0025609B">
              <w:rPr>
                <w:sz w:val="18"/>
                <w:szCs w:val="18"/>
              </w:rPr>
              <w:t>1</w:t>
            </w:r>
          </w:p>
          <w:p w:rsidR="007D2290" w:rsidRPr="0025609B" w:rsidRDefault="007D2290" w:rsidP="00E45125">
            <w:pPr>
              <w:jc w:val="center"/>
              <w:rPr>
                <w:sz w:val="18"/>
                <w:szCs w:val="18"/>
              </w:rPr>
            </w:pPr>
            <w:r w:rsidRPr="0025609B">
              <w:rPr>
                <w:sz w:val="18"/>
                <w:szCs w:val="18"/>
              </w:rPr>
              <w:t>0,25</w:t>
            </w:r>
          </w:p>
          <w:p w:rsidR="007D2290" w:rsidRPr="0025609B" w:rsidRDefault="007D2290" w:rsidP="00E45125">
            <w:pPr>
              <w:jc w:val="center"/>
              <w:rPr>
                <w:sz w:val="18"/>
                <w:szCs w:val="18"/>
              </w:rPr>
            </w:pPr>
            <w:r w:rsidRPr="0025609B">
              <w:rPr>
                <w:sz w:val="18"/>
                <w:szCs w:val="18"/>
              </w:rPr>
              <w:t>1,25</w:t>
            </w:r>
          </w:p>
          <w:p w:rsidR="007D2290" w:rsidRPr="0025609B" w:rsidRDefault="007D2290" w:rsidP="00E45125">
            <w:pPr>
              <w:jc w:val="center"/>
              <w:rPr>
                <w:sz w:val="18"/>
                <w:szCs w:val="18"/>
              </w:rPr>
            </w:pPr>
            <w:r w:rsidRPr="0025609B">
              <w:rPr>
                <w:sz w:val="18"/>
                <w:szCs w:val="18"/>
              </w:rPr>
              <w:t>2</w:t>
            </w:r>
          </w:p>
          <w:p w:rsidR="007D2290" w:rsidRPr="0025609B" w:rsidRDefault="007D2290" w:rsidP="00E45125">
            <w:pPr>
              <w:jc w:val="center"/>
              <w:rPr>
                <w:sz w:val="18"/>
                <w:szCs w:val="18"/>
              </w:rPr>
            </w:pPr>
            <w:r w:rsidRPr="0025609B">
              <w:rPr>
                <w:sz w:val="18"/>
                <w:szCs w:val="18"/>
              </w:rPr>
              <w:t>2</w:t>
            </w:r>
          </w:p>
        </w:tc>
      </w:tr>
    </w:tbl>
    <w:p w:rsidR="007D2290" w:rsidRPr="007D2290" w:rsidRDefault="007D2290" w:rsidP="007D2290">
      <w:pPr>
        <w:ind w:firstLine="567"/>
        <w:jc w:val="both"/>
      </w:pPr>
    </w:p>
    <w:p w:rsidR="009840F9" w:rsidRDefault="009840F9" w:rsidP="002C5564">
      <w:pPr>
        <w:ind w:firstLine="567"/>
        <w:jc w:val="both"/>
      </w:pPr>
      <w:r>
        <w:t>2015-2016 m.m. veiklos plane buvo numatytas tikslas: „Taikant skaitymo strategijas, ugdant aukštesniuosius mąstymo gebėjimus, didinant socialinę kompetenciją, siekti kiekvieno mokinio asmeninės pažangos“.</w:t>
      </w:r>
    </w:p>
    <w:p w:rsidR="009840F9" w:rsidRPr="00093793" w:rsidRDefault="009840F9" w:rsidP="002C5564">
      <w:pPr>
        <w:ind w:firstLine="567"/>
        <w:jc w:val="both"/>
      </w:pPr>
      <w:r w:rsidRPr="00093793">
        <w:t>Įgyvendindami tikslą kėlėme uždavinius:</w:t>
      </w:r>
    </w:p>
    <w:p w:rsidR="009840F9" w:rsidRPr="000371D2" w:rsidRDefault="009840F9" w:rsidP="002C5564">
      <w:pPr>
        <w:ind w:firstLine="567"/>
        <w:jc w:val="both"/>
        <w:rPr>
          <w:b/>
          <w:i/>
        </w:rPr>
      </w:pPr>
      <w:r w:rsidRPr="000371D2">
        <w:rPr>
          <w:b/>
          <w:i/>
        </w:rPr>
        <w:t>1. Ugdyti aukštesniuosius mąstymo gebėjimus.</w:t>
      </w:r>
    </w:p>
    <w:p w:rsidR="009840F9" w:rsidRDefault="009840F9" w:rsidP="002C5564">
      <w:pPr>
        <w:ind w:firstLine="567"/>
        <w:jc w:val="both"/>
      </w:pPr>
      <w:r>
        <w:t>Įgyvendinant šį uždavinį, 7-12 klasių mokinių lietuvių k., matematikos, anglų k. mokymas buvo intensyvinamas organizuojant kelias pamokas iš eilės. Toks ugdymas</w:t>
      </w:r>
      <w:r w:rsidR="00093793">
        <w:t>(</w:t>
      </w:r>
      <w:r>
        <w:t>is</w:t>
      </w:r>
      <w:r w:rsidR="00093793">
        <w:t>)</w:t>
      </w:r>
      <w:r>
        <w:t xml:space="preserve"> suteikia didesnes galimybes mokinių praktinių įgūdžių įtvirtinimui bei įsivertinimui. Kiekvienas mokytojas vedė vidutiniškai po 4,8 integruotas pamokas. Mini mokymų dalyviai (7 mokytojai) mokė kolegas integravimo formų ir galimybių, kaip parengti skirtingo lygmens užduotis</w:t>
      </w:r>
      <w:r w:rsidR="00093793">
        <w:t>, t</w:t>
      </w:r>
      <w:r>
        <w:t xml:space="preserve">eikė pavyzdžių, kaip ugdyti aukštesniuosius mąstymo gebėjimus. Atlikus standartizuotus testus 6 kl. lyginant su 4 kl. (2014 m.) mokinių AMG paaugo nuo 6% iki 40% (matematikos). </w:t>
      </w:r>
      <w:r w:rsidR="00093793">
        <w:t xml:space="preserve">Padaugėjo pamokų kitose aplinkose: muziejuose, bažnyčioje, gimnazijos kieme, miške, pašte ir t.t. Mokiniai išvyko net į 38 edukacines programas. </w:t>
      </w:r>
      <w:r>
        <w:t xml:space="preserve">87% mokinių atliko įvairius projektinius darbus, kurie padėjo ugdytis bendrosioms kompetencijoms. </w:t>
      </w:r>
    </w:p>
    <w:p w:rsidR="009840F9" w:rsidRPr="000371D2" w:rsidRDefault="009840F9" w:rsidP="002C5564">
      <w:pPr>
        <w:ind w:firstLine="567"/>
        <w:jc w:val="both"/>
        <w:rPr>
          <w:b/>
          <w:i/>
        </w:rPr>
      </w:pPr>
      <w:r w:rsidRPr="000371D2">
        <w:rPr>
          <w:b/>
          <w:i/>
        </w:rPr>
        <w:t>2. Išmokyti mokinius taikyti skaitymo strategijas.</w:t>
      </w:r>
    </w:p>
    <w:p w:rsidR="009840F9" w:rsidRDefault="009840F9" w:rsidP="002C5564">
      <w:pPr>
        <w:ind w:firstLine="567"/>
        <w:jc w:val="both"/>
      </w:pPr>
      <w:r>
        <w:t>16 mokytojų mokė mokinius skaitymo strategijų, kurios padėjo mokiniams geriau perprasti tekstų turinį bei greičiau surasti tekste informaciją ir vertinti. Standartizuotų testų rezultatai parodė, kad sistemingas skaitymo strategijų taikymas ženkliai gerina mokinių pasiekimus: 8 kl. skaitymo (58,7%), rašymo (56,9%), socialinių mokslų (59,7%) rezultatai didesni už šalies mokyklų pasiekimus pagal vietovės ir mokyklos tipą.</w:t>
      </w:r>
    </w:p>
    <w:p w:rsidR="009840F9" w:rsidRPr="000371D2" w:rsidRDefault="00093793" w:rsidP="002C5564">
      <w:pPr>
        <w:ind w:firstLine="567"/>
        <w:jc w:val="both"/>
        <w:rPr>
          <w:b/>
          <w:i/>
        </w:rPr>
      </w:pPr>
      <w:r>
        <w:rPr>
          <w:b/>
          <w:i/>
        </w:rPr>
        <w:t>3. K</w:t>
      </w:r>
      <w:r w:rsidR="00AF2522" w:rsidRPr="000371D2">
        <w:rPr>
          <w:b/>
          <w:i/>
        </w:rPr>
        <w:t xml:space="preserve">onstruktyviai bendrauti siekiant užsibrėžto tikslo. </w:t>
      </w:r>
    </w:p>
    <w:p w:rsidR="00AF2522" w:rsidRDefault="00AF2522" w:rsidP="002C5564">
      <w:pPr>
        <w:ind w:firstLine="567"/>
        <w:jc w:val="both"/>
      </w:pPr>
      <w:r>
        <w:lastRenderedPageBreak/>
        <w:t xml:space="preserve">Įgyvendinant šį uždavinį kiekvienas mokinys buvo įtrauktas į savo asmeninės pažangos matavimą pildant „Asmeninės pažangos lapus“. </w:t>
      </w:r>
      <w:r w:rsidR="00093793">
        <w:t>Mokiniai buvo skatinami dalyvauti įvairiose neformaliojo ugdymo veiklose (konkursuose, varžybose, parodose) pagal savo polin</w:t>
      </w:r>
      <w:r w:rsidR="0041378A">
        <w:t>k</w:t>
      </w:r>
      <w:r w:rsidR="00093793">
        <w:t xml:space="preserve">ius ir gebėjimus. </w:t>
      </w:r>
      <w:r w:rsidR="004F3E55">
        <w:t xml:space="preserve">Smagu, kad 95% mokinių išbandė save įvairiose veiklose. Džiugina sportininkų laimėjimai: krepšininkų 3x3 ir stalo teniso komandos dalyvavo zoninėse varžybose, Rudens ir Pavasario krose lengvaatlečiai užėmė 1-as vietas. </w:t>
      </w:r>
      <w:r>
        <w:t xml:space="preserve">Buvo įgyvendinta patyčių prevencijos </w:t>
      </w:r>
      <w:r w:rsidR="0041378A">
        <w:t xml:space="preserve">„Olweus“ </w:t>
      </w:r>
      <w:r>
        <w:t xml:space="preserve">programa. Patyčių mastas lyginant su 2015 m. tyrimais sumažėjo beveik 4 kartus. Pagal </w:t>
      </w:r>
      <w:r w:rsidR="004F3E55">
        <w:t xml:space="preserve">standartizuotų testų klausimyno </w:t>
      </w:r>
      <w:r>
        <w:t>atsakymus patyčių situacijos rodiklis</w:t>
      </w:r>
      <w:r w:rsidR="004F3E55">
        <w:t xml:space="preserve"> 4 ir 8 klasių</w:t>
      </w:r>
      <w:r>
        <w:t xml:space="preserve"> geres</w:t>
      </w:r>
      <w:r w:rsidR="004F3E55">
        <w:t>nis nei šalies ir savivaldybės.</w:t>
      </w:r>
    </w:p>
    <w:p w:rsidR="004F3E55" w:rsidRDefault="00AF2522" w:rsidP="002C5564">
      <w:pPr>
        <w:ind w:firstLine="567"/>
        <w:jc w:val="both"/>
        <w:rPr>
          <w:b/>
          <w:i/>
        </w:rPr>
      </w:pPr>
      <w:r w:rsidRPr="000371D2">
        <w:rPr>
          <w:b/>
          <w:i/>
        </w:rPr>
        <w:t>4</w:t>
      </w:r>
      <w:r w:rsidR="004F3E55">
        <w:rPr>
          <w:b/>
          <w:i/>
        </w:rPr>
        <w:t xml:space="preserve">. </w:t>
      </w:r>
      <w:r w:rsidRPr="000371D2">
        <w:rPr>
          <w:b/>
          <w:i/>
        </w:rPr>
        <w:t>Stiprinti m</w:t>
      </w:r>
      <w:r w:rsidR="004F3E55">
        <w:rPr>
          <w:b/>
          <w:i/>
        </w:rPr>
        <w:t>okytojų kompetencijas.</w:t>
      </w:r>
    </w:p>
    <w:p w:rsidR="00AF2522" w:rsidRDefault="004F3E55" w:rsidP="002C5564">
      <w:pPr>
        <w:ind w:firstLine="567"/>
        <w:jc w:val="both"/>
      </w:pPr>
      <w:r>
        <w:t>Įgyvendinant šį uždavinį</w:t>
      </w:r>
      <w:r w:rsidR="00AF2522">
        <w:t xml:space="preserve"> buvo organizuotas ir diegiamas kolegialus</w:t>
      </w:r>
      <w:r>
        <w:t xml:space="preserve"> grįžtamasis</w:t>
      </w:r>
      <w:r w:rsidR="00AF2522">
        <w:t xml:space="preserve"> ryšys, kuris skatino mokytojų metodinį ir dalykinį bendradarbiavimą. Visi mokytojai dalyvavo įsivertinimo procese, kėlė kvalifikaciją.</w:t>
      </w:r>
    </w:p>
    <w:p w:rsidR="00AF2522" w:rsidRDefault="004F3E55" w:rsidP="002C5564">
      <w:pPr>
        <w:ind w:firstLine="567"/>
        <w:jc w:val="both"/>
      </w:pPr>
      <w:r>
        <w:t>Siekiant tikslo uždaviniai buvo įgyvendinti, bet m</w:t>
      </w:r>
      <w:r w:rsidR="00AF2522">
        <w:t>okinių akademiniai pasiekimai netenkina, nes tik 95% padarė asmeninę pažangą:</w:t>
      </w:r>
    </w:p>
    <w:p w:rsidR="00AF2522" w:rsidRDefault="00AF2522" w:rsidP="002C5564">
      <w:pPr>
        <w:ind w:firstLine="567"/>
        <w:jc w:val="both"/>
      </w:pPr>
      <w:r>
        <w:t>– visų dalykų aukštesnįjį lygį pasiekė 5 mokiniai (3,3%);</w:t>
      </w:r>
    </w:p>
    <w:p w:rsidR="00AF2522" w:rsidRDefault="00AF2522" w:rsidP="002C5564">
      <w:pPr>
        <w:ind w:firstLine="567"/>
        <w:jc w:val="both"/>
      </w:pPr>
      <w:r>
        <w:t>– visų dalykų aukštesnįjį ir pagrindinį lygį –</w:t>
      </w:r>
      <w:r w:rsidR="004F3E55">
        <w:t xml:space="preserve"> </w:t>
      </w:r>
      <w:r>
        <w:t>63 mokiniai (52%);</w:t>
      </w:r>
    </w:p>
    <w:p w:rsidR="00AF2522" w:rsidRDefault="00AF2522" w:rsidP="002C5564">
      <w:pPr>
        <w:ind w:firstLine="567"/>
        <w:jc w:val="both"/>
      </w:pPr>
      <w:r>
        <w:t>– kai kurių dalykų aukštesnįjį, pagrindinį, bet atskirų dalykų</w:t>
      </w:r>
      <w:r w:rsidR="005343F9">
        <w:t xml:space="preserve"> yra tik patenkinamo lygio – 75 </w:t>
      </w:r>
      <w:r>
        <w:t>mokiniai (50%);</w:t>
      </w:r>
    </w:p>
    <w:p w:rsidR="00AF2522" w:rsidRPr="00AF2522" w:rsidRDefault="00AF2522" w:rsidP="002C5564">
      <w:pPr>
        <w:ind w:firstLine="567"/>
        <w:jc w:val="both"/>
      </w:pPr>
      <w:r>
        <w:t xml:space="preserve">– kai kurių dalykų nepasiekė patenkinamo lygio – 7 </w:t>
      </w:r>
      <w:r w:rsidRPr="00AF2522">
        <w:t>mokiniai (5%).</w:t>
      </w:r>
    </w:p>
    <w:p w:rsidR="00AF2522" w:rsidRDefault="00AF2522" w:rsidP="002C5564">
      <w:pPr>
        <w:ind w:firstLine="567"/>
        <w:jc w:val="both"/>
      </w:pPr>
      <w:r>
        <w:t>Brandos egzaminus laikė 15 mokinių ir gavo atestatus. Mokiniai rinkosi vidutiniškai po 4,33 egzamino. Viena mokinė IT egzamino gavo 100 balų. Geriau nei šalies ir savivaldybės laikė fizikos – 77,5</w:t>
      </w:r>
      <w:r w:rsidR="004F3E55">
        <w:t>%</w:t>
      </w:r>
      <w:r>
        <w:t xml:space="preserve"> (18 vieta iš 50 gimnazijų geriausiai išmokančių fizikos) ir istorijos VBE</w:t>
      </w:r>
      <w:r w:rsidR="004F3E55">
        <w:t xml:space="preserve"> (49%)</w:t>
      </w:r>
      <w:r>
        <w:t xml:space="preserve">. Geriau nei savivaldybės – lietuvių k. (35%). Kitų dalykų egzaminų vidurkiai yra mažesni todėl, kad </w:t>
      </w:r>
      <w:r w:rsidR="00E0020D">
        <w:t>VBE laikė didesnė procentinė dalis lyginant su šalies ir savivaldybės: biologijos – 86%, g</w:t>
      </w:r>
      <w:r w:rsidR="004F3E55">
        <w:t>eografijos – 86%</w:t>
      </w:r>
      <w:r w:rsidR="00E0020D">
        <w:t>.</w:t>
      </w:r>
    </w:p>
    <w:p w:rsidR="00E0020D" w:rsidRDefault="00E0020D" w:rsidP="002C5564">
      <w:pPr>
        <w:ind w:firstLine="567"/>
        <w:jc w:val="both"/>
      </w:pPr>
      <w:r>
        <w:t>100% mokinių gavo Pagrindinio išsilavinimo pažymėjimus. PUPP matematikos pasiekimų vidurkis – 6,27 balo (šalies – 5,76, savivaldybės – 5,63), lietuvių k. – 5,53 balo (šalies – 6,54, savivaldybės – 6,27). 13 mokinių tęsia mokslą mūsų gimnazijoje, 2 mokosi profesijos mokyklose.</w:t>
      </w:r>
    </w:p>
    <w:p w:rsidR="00E0020D" w:rsidRPr="000371D2" w:rsidRDefault="00E0020D" w:rsidP="002C5564">
      <w:pPr>
        <w:ind w:firstLine="567"/>
        <w:jc w:val="both"/>
        <w:rPr>
          <w:b/>
        </w:rPr>
      </w:pPr>
      <w:r w:rsidRPr="000371D2">
        <w:rPr>
          <w:b/>
        </w:rPr>
        <w:t xml:space="preserve">2. </w:t>
      </w:r>
      <w:r w:rsidR="004F3E55">
        <w:rPr>
          <w:b/>
        </w:rPr>
        <w:t>Pagrindiniai g</w:t>
      </w:r>
      <w:r w:rsidRPr="000371D2">
        <w:rPr>
          <w:b/>
        </w:rPr>
        <w:t>imnazijos vadovo 2016 m. veiklos rezultatai pagal pareigybės aprašyme nu</w:t>
      </w:r>
      <w:r w:rsidR="004F3E55">
        <w:rPr>
          <w:b/>
        </w:rPr>
        <w:t>rodytas</w:t>
      </w:r>
      <w:r w:rsidRPr="000371D2">
        <w:rPr>
          <w:b/>
        </w:rPr>
        <w:t xml:space="preserve"> funkcijas.</w:t>
      </w:r>
    </w:p>
    <w:p w:rsidR="00E0020D" w:rsidRDefault="00E0020D" w:rsidP="002C5564">
      <w:pPr>
        <w:ind w:firstLine="567"/>
        <w:jc w:val="both"/>
      </w:pPr>
      <w:r>
        <w:t>Subūriau komandą 2016-2019 m. Strateginio plano rengimui ir jo pristatym</w:t>
      </w:r>
      <w:r w:rsidR="0041378A">
        <w:t>ui</w:t>
      </w:r>
      <w:r>
        <w:t xml:space="preserve"> bendruomenei.</w:t>
      </w:r>
      <w:r w:rsidR="004F3E55">
        <w:t xml:space="preserve"> Strategini</w:t>
      </w:r>
      <w:r w:rsidR="00351CD3">
        <w:t>am</w:t>
      </w:r>
      <w:r w:rsidR="004F3E55">
        <w:t xml:space="preserve"> plan</w:t>
      </w:r>
      <w:r w:rsidR="00351CD3">
        <w:t>ui</w:t>
      </w:r>
      <w:r w:rsidR="004F3E55">
        <w:t xml:space="preserve"> </w:t>
      </w:r>
      <w:r w:rsidR="00351CD3">
        <w:t>2016-2019 m. pritarta Molėtų r. savivaldybės švietimo ir kultūros skyriaus vedėjo 2016 m. rugsėjo 14 d. įsakymu Nr. V-32</w:t>
      </w:r>
      <w:r w:rsidR="0041378A">
        <w:t>.</w:t>
      </w:r>
    </w:p>
    <w:p w:rsidR="00351CD3" w:rsidRDefault="00E0020D" w:rsidP="002C5564">
      <w:pPr>
        <w:ind w:firstLine="567"/>
        <w:jc w:val="both"/>
      </w:pPr>
      <w:r>
        <w:t>Subūriau mokytojų bendruomenę 2016-2017 m.m. veiklos planavimui siekia</w:t>
      </w:r>
      <w:r w:rsidR="00351CD3">
        <w:t>nt konkrečių užsibrėžtų tikslų.</w:t>
      </w:r>
    </w:p>
    <w:p w:rsidR="00351CD3" w:rsidRDefault="00E0020D" w:rsidP="002C5564">
      <w:pPr>
        <w:ind w:firstLine="567"/>
        <w:jc w:val="both"/>
        <w:rPr>
          <w:szCs w:val="24"/>
        </w:rPr>
      </w:pPr>
      <w:r>
        <w:t>Ypatingą dėmesį skyriau patyčių prevencijos programos „Olweus“ įgyvendinimui, kad gimnazijoje vyrautų palankus mokymuisi klasių klimatas, kad mokiniai visada ir visose mokyklos erdvėse būtų saugūs.</w:t>
      </w:r>
      <w:r w:rsidR="00351CD3">
        <w:t xml:space="preserve"> Specialiosios pedagogikos ir psichologijos centrui pateikta paraiška dėl </w:t>
      </w:r>
      <w:r w:rsidR="0041378A">
        <w:t>„</w:t>
      </w:r>
      <w:r w:rsidR="00351CD3" w:rsidRPr="00D93971">
        <w:rPr>
          <w:szCs w:val="24"/>
        </w:rPr>
        <w:t>Olweus</w:t>
      </w:r>
      <w:r w:rsidR="0041378A">
        <w:rPr>
          <w:szCs w:val="24"/>
        </w:rPr>
        <w:t>“</w:t>
      </w:r>
      <w:r w:rsidR="00351CD3" w:rsidRPr="00D93971">
        <w:rPr>
          <w:szCs w:val="24"/>
        </w:rPr>
        <w:t xml:space="preserve"> </w:t>
      </w:r>
      <w:r w:rsidR="00351CD3" w:rsidRPr="002B668D">
        <w:rPr>
          <w:szCs w:val="24"/>
        </w:rPr>
        <w:t>patyčių prevencijos programos kokybės užtikrinimo</w:t>
      </w:r>
      <w:r w:rsidR="00351CD3">
        <w:rPr>
          <w:szCs w:val="24"/>
        </w:rPr>
        <w:t xml:space="preserve"> (OPKUS).</w:t>
      </w:r>
    </w:p>
    <w:p w:rsidR="00E0020D" w:rsidRDefault="00E0020D" w:rsidP="002C5564">
      <w:pPr>
        <w:ind w:firstLine="567"/>
        <w:jc w:val="both"/>
      </w:pPr>
      <w:r>
        <w:t>Puoselėdama pilietines ir patriotines vertybes, palaikiau ryšius su Utenos šaulių 9 rinktinės generolo Silvestro Žukausko 3 kuopa ir Lietuvos kariuomenės krašto apsaugos savanoriais.</w:t>
      </w:r>
      <w:r w:rsidR="00351CD3">
        <w:t xml:space="preserve"> Džiaugiuosi, kad mokiniai aktyviai dalyvavo Konstitucijos egzamine (90 mokinių), nacionaliniame konkurse „Lietuvos istorijos žinovas“ (110 mokinių), ŠMM Prot</w:t>
      </w:r>
      <w:r w:rsidR="005343F9">
        <w:t>ų mūšyje „Kartu mes Lietuva“ II </w:t>
      </w:r>
      <w:r w:rsidR="00351CD3">
        <w:t xml:space="preserve">etape iš 8 komandų </w:t>
      </w:r>
      <w:r w:rsidR="004D5891">
        <w:t xml:space="preserve">gimnazijos komanda </w:t>
      </w:r>
      <w:r w:rsidR="0041378A">
        <w:t>užėmė II vietą, dalyvavo Nacionaliniame konkurse „Praeities stiprybė – dabarčiai“.</w:t>
      </w:r>
    </w:p>
    <w:p w:rsidR="00E0020D" w:rsidRDefault="00E0020D" w:rsidP="002C5564">
      <w:pPr>
        <w:ind w:firstLine="567"/>
        <w:jc w:val="both"/>
      </w:pPr>
      <w:r>
        <w:t>Vykdžiau mokytojų veiklų stebėseną, skatinau ugdymo proceso individualizavimą, integravimą, intensyvinimą, ugdymą</w:t>
      </w:r>
      <w:r w:rsidR="00351CD3">
        <w:t>(si)</w:t>
      </w:r>
      <w:r>
        <w:t xml:space="preserve"> įvairiose aplinkose.</w:t>
      </w:r>
    </w:p>
    <w:p w:rsidR="00E0020D" w:rsidRDefault="00E0020D" w:rsidP="002C5564">
      <w:pPr>
        <w:ind w:firstLine="567"/>
        <w:jc w:val="both"/>
      </w:pPr>
      <w:r>
        <w:lastRenderedPageBreak/>
        <w:t>Skatinau mokytojus dalintis gerąja darbo patirtimi. 8 mokytojai skaitė pranešimus gimnazijoje organizuotoje rajono metodinėje dienoje „Skaitymo strategijų taikymas įvairių dalykų pamokose, siekiant mokinių pažangos“.</w:t>
      </w:r>
      <w:r w:rsidR="0041378A">
        <w:t xml:space="preserve"> Švietimo centro organizuotuose metodiniuose pasitarimuose gerąja patirtimi dalinosi lietuvių k., anglų k., pradinių klasių mokytojos. </w:t>
      </w:r>
    </w:p>
    <w:p w:rsidR="00E0020D" w:rsidRDefault="00594C92" w:rsidP="002C5564">
      <w:pPr>
        <w:ind w:firstLine="567"/>
        <w:jc w:val="both"/>
      </w:pPr>
      <w:r>
        <w:t>Kartu su darbo grupe organizavau gimnazijos veiklos kokybės įsivertinimą</w:t>
      </w:r>
      <w:r w:rsidR="00351CD3">
        <w:t>: buvo tirti rodikliai 1.3.1. „Mokymasis“, 2.2.1. „Mokymosi lūkesčiai ir mokinių skatinimas“, 3.1.3. „Aplinkų bendrakūra“, 4.2.2. „Bendradarbiavimas su tėvais“. Išvados ir pasiūlymai įtraukti į</w:t>
      </w:r>
      <w:r w:rsidR="004D5891">
        <w:t xml:space="preserve"> šių metų veiklos planą. Parengta ataskaita</w:t>
      </w:r>
      <w:r>
        <w:t xml:space="preserve"> NMVA</w:t>
      </w:r>
      <w:r w:rsidR="004D5891">
        <w:t>. Gimnazija sutiko skelbti savo pažangą ŠVIS‘e</w:t>
      </w:r>
      <w:r>
        <w:t>.</w:t>
      </w:r>
    </w:p>
    <w:p w:rsidR="00594C92" w:rsidRDefault="00594C92" w:rsidP="002C5564">
      <w:pPr>
        <w:ind w:firstLine="567"/>
        <w:jc w:val="both"/>
      </w:pPr>
      <w:r>
        <w:t>Organizavau Standartizuotų testų vykdymą, rezultatų analizę ir informavimą bei duomenų panaudojimą ugdymo kokybei gerinti.</w:t>
      </w:r>
      <w:r w:rsidR="004D5891">
        <w:t xml:space="preserve"> Geri 8 klasės ST visų dalykų, išskyrus matematiką, pasiekimai, nes jie yra aukštesni už šalies. Tačiau netenkina gimnazijos sukurta pridėtinė vertė</w:t>
      </w:r>
      <w:r w:rsidR="00627794">
        <w:t xml:space="preserve"> 4 ir 6 klasėse</w:t>
      </w:r>
      <w:r w:rsidR="004D5891">
        <w:t>.</w:t>
      </w:r>
    </w:p>
    <w:p w:rsidR="006A289C" w:rsidRDefault="006A289C" w:rsidP="002C5564">
      <w:pPr>
        <w:ind w:firstLine="567"/>
        <w:jc w:val="both"/>
      </w:pPr>
      <w:r>
        <w:t xml:space="preserve">Nuolat domėjausi VGK veikla (pirmininkė – pavaduotoja ugdymui), jos teikiama pagalba specialiųjų ugdymosi poreikių turintiems mokiniams (jų buvo 84 mokiniai, t.y. 37%). Pagalbą teikia dvi specialiosios pedagogės. Viena darbo diena skiriama Dubingių pagrindinio ugdymo skyriaus mokiniams (7 mokiniai). Didžiausias dėmesys skiriamas pradinių klasių ir 5-10 klasių mokinių pagalbos teikimui lietuvių kalbos ir matematikos pamokose. </w:t>
      </w:r>
      <w:r w:rsidR="00627794">
        <w:t>Ypatingos pagalbos reikalauja vienas </w:t>
      </w:r>
      <w:r>
        <w:t>mokinys, turintis didelius specialiuosius ugdymosi poreikius dėl klausos sutrikimo (kochlearinis implantas). Nesant mokytojo padėjėjo, šiam mokiniui pagalbą (10 pamokų) teikia abi spec. pedagogės. VGR posėdžiuose buvo sprendžiamos atskirų mokinių mokymosi, elgesio ir lankomumo problemos. Pastaroji išlieka aktuali. Vidutiniškai vienas mokinys 2016-2017 m.m. I pusm. praleido 31 pamoką, iš jų pateisintos dėl ligos ar kitų priežasčių – apie 23 pamok</w:t>
      </w:r>
      <w:r w:rsidR="00627794">
        <w:t>o</w:t>
      </w:r>
      <w:r>
        <w:t>s. Su prastai lankančiais mokiniais kalbamasi posėdžiuose, jiems skiriamas didesnis dėmesys.</w:t>
      </w:r>
    </w:p>
    <w:p w:rsidR="00594C92" w:rsidRDefault="00594C92" w:rsidP="002C5564">
      <w:pPr>
        <w:ind w:firstLine="567"/>
        <w:jc w:val="both"/>
      </w:pPr>
      <w:r>
        <w:t>Rūpinausi kryptingu mokytojų kvalifikacijos kėlimu, organizavau seminarus gimnazijoje: „Aukštesniųjų mąstymo gebėjimų ugdymas – kaip išmokyti mąstymo įgūdžių?“, „Kolegialaus grįžtamojo ryšio teikimas ir priėmimas mokytojų komandose“.</w:t>
      </w:r>
    </w:p>
    <w:p w:rsidR="00594C92" w:rsidRDefault="00594C92" w:rsidP="002C5564">
      <w:pPr>
        <w:ind w:firstLine="567"/>
        <w:jc w:val="both"/>
      </w:pPr>
      <w:r>
        <w:t xml:space="preserve">Skatinau </w:t>
      </w:r>
      <w:r w:rsidR="004D5891">
        <w:t>mokytojus</w:t>
      </w:r>
      <w:r>
        <w:t xml:space="preserve"> įtraukti kiekvieną mokinį pagal jo gebėjimus ir polinkius į olimpiadas, konkursus, projektus, </w:t>
      </w:r>
      <w:r w:rsidR="00627794">
        <w:t xml:space="preserve">įvairias </w:t>
      </w:r>
      <w:r>
        <w:t>programas.</w:t>
      </w:r>
      <w:r w:rsidR="004D5891">
        <w:t xml:space="preserve"> 34 mokiniai (41%) dalyvavo rajono olimpiadose, 15 iš jų tapo prizininkais (26%). A. Putnaitė (III kl.) istorijos olimpiadoje</w:t>
      </w:r>
      <w:r w:rsidR="00627794">
        <w:t xml:space="preserve"> rajone</w:t>
      </w:r>
      <w:r w:rsidR="004D5891">
        <w:t xml:space="preserve"> laimėjo I vietą ir atstovavo Molėtų rajonui Šalies istorijos olimpiadoje.</w:t>
      </w:r>
    </w:p>
    <w:p w:rsidR="00594C92" w:rsidRDefault="00594C92" w:rsidP="002C5564">
      <w:pPr>
        <w:ind w:firstLine="567"/>
        <w:jc w:val="both"/>
      </w:pPr>
      <w:r>
        <w:t>Rūpinausi tėvų informavimu ir švietimu, iniciatyvų palaikymu. Tėvų susirinkimai organizuojami jiems patogiu laiku: 17 val. arba savaitgaliais.</w:t>
      </w:r>
      <w:r w:rsidR="00EF07AB">
        <w:t xml:space="preserve"> Bendravau su</w:t>
      </w:r>
      <w:r>
        <w:t xml:space="preserve"> Dubingių pagrindinio ugdymo skyriaus tėv</w:t>
      </w:r>
      <w:r w:rsidR="00EF07AB">
        <w:t>ais, siekdama pritraukti mokinius į gimnaziją</w:t>
      </w:r>
      <w:r>
        <w:t>.</w:t>
      </w:r>
      <w:r w:rsidR="00EF07AB">
        <w:t xml:space="preserve"> 22 tėvai pasirinko vaiko ugdymą mūsų gimnazijoje.</w:t>
      </w:r>
    </w:p>
    <w:p w:rsidR="00594C92" w:rsidRDefault="00594C92" w:rsidP="002C5564">
      <w:pPr>
        <w:ind w:firstLine="567"/>
        <w:jc w:val="both"/>
      </w:pPr>
      <w:r>
        <w:t>Nuolat skatinu gimnazijos bendruomenę numatytų veiklos uždavinių kokybiškam įgyvendinimui, puoselėju kolegialiu sprendimų priėmimu sąlygotus darbuotojų santykius, lyderystės plėtrą, kaip priemonę siekti geresnės ugdymo(si) kokybės.</w:t>
      </w:r>
    </w:p>
    <w:p w:rsidR="00594C92" w:rsidRDefault="00594C92" w:rsidP="002C5564">
      <w:pPr>
        <w:ind w:firstLine="567"/>
        <w:jc w:val="both"/>
      </w:pPr>
      <w:r>
        <w:t xml:space="preserve">Palaikau asmeninius santykius su </w:t>
      </w:r>
      <w:r w:rsidR="00EF07AB">
        <w:t>gimnazijos</w:t>
      </w:r>
      <w:r>
        <w:t xml:space="preserve"> rėmėjais. 2016 m.</w:t>
      </w:r>
      <w:r w:rsidR="00EF07AB">
        <w:t xml:space="preserve"> jų</w:t>
      </w:r>
      <w:r>
        <w:t xml:space="preserve"> parama – 6291,80 euro.</w:t>
      </w:r>
      <w:r w:rsidR="006A289C">
        <w:t xml:space="preserve"> Viešai ir skaidriai vykdžiau biudžetinių ir nebiudžetinių lėšų panaudojimą.</w:t>
      </w:r>
    </w:p>
    <w:p w:rsidR="007D2290" w:rsidRDefault="007D2290" w:rsidP="002C5564">
      <w:pPr>
        <w:ind w:firstLine="567"/>
        <w:jc w:val="both"/>
      </w:pPr>
    </w:p>
    <w:p w:rsidR="007D2290" w:rsidRDefault="007D2290" w:rsidP="007D2290">
      <w:pPr>
        <w:jc w:val="center"/>
      </w:pPr>
      <w:r>
        <w:t>2016 m. panaudotos lėšos</w:t>
      </w:r>
    </w:p>
    <w:p w:rsidR="00A7045B" w:rsidRDefault="00A7045B" w:rsidP="007D2290">
      <w:pPr>
        <w:jc w:val="center"/>
      </w:pPr>
    </w:p>
    <w:tbl>
      <w:tblPr>
        <w:tblStyle w:val="Lentelstinklelis"/>
        <w:tblW w:w="0" w:type="auto"/>
        <w:tblInd w:w="392" w:type="dxa"/>
        <w:tblLook w:val="04A0" w:firstRow="1" w:lastRow="0" w:firstColumn="1" w:lastColumn="0" w:noHBand="0" w:noVBand="1"/>
      </w:tblPr>
      <w:tblGrid>
        <w:gridCol w:w="6946"/>
        <w:gridCol w:w="2126"/>
      </w:tblGrid>
      <w:tr w:rsidR="007D2290" w:rsidRPr="00A7045B" w:rsidTr="00A7045B">
        <w:tc>
          <w:tcPr>
            <w:tcW w:w="6946" w:type="dxa"/>
            <w:vAlign w:val="center"/>
          </w:tcPr>
          <w:p w:rsidR="007D2290" w:rsidRPr="00A7045B" w:rsidRDefault="007D2290" w:rsidP="00E45125">
            <w:pPr>
              <w:jc w:val="center"/>
              <w:rPr>
                <w:szCs w:val="24"/>
              </w:rPr>
            </w:pPr>
            <w:r w:rsidRPr="00A7045B">
              <w:rPr>
                <w:szCs w:val="24"/>
              </w:rPr>
              <w:t>Finansavimo šaltiniai</w:t>
            </w:r>
          </w:p>
        </w:tc>
        <w:tc>
          <w:tcPr>
            <w:tcW w:w="2126" w:type="dxa"/>
            <w:vAlign w:val="center"/>
          </w:tcPr>
          <w:p w:rsidR="007D2290" w:rsidRPr="00A7045B" w:rsidRDefault="007D2290" w:rsidP="00E45125">
            <w:pPr>
              <w:jc w:val="center"/>
              <w:rPr>
                <w:szCs w:val="24"/>
              </w:rPr>
            </w:pPr>
            <w:r w:rsidRPr="00A7045B">
              <w:rPr>
                <w:szCs w:val="24"/>
              </w:rPr>
              <w:t>Panaudota 2016 m.</w:t>
            </w:r>
          </w:p>
          <w:p w:rsidR="007D2290" w:rsidRPr="00A7045B" w:rsidRDefault="007D2290" w:rsidP="00E45125">
            <w:pPr>
              <w:jc w:val="center"/>
              <w:rPr>
                <w:szCs w:val="24"/>
              </w:rPr>
            </w:pPr>
            <w:r w:rsidRPr="00A7045B">
              <w:rPr>
                <w:szCs w:val="24"/>
              </w:rPr>
              <w:t>(tūkst. Eur)</w:t>
            </w:r>
          </w:p>
        </w:tc>
      </w:tr>
      <w:tr w:rsidR="007D2290" w:rsidRPr="00A7045B" w:rsidTr="00A7045B">
        <w:tc>
          <w:tcPr>
            <w:tcW w:w="6946" w:type="dxa"/>
          </w:tcPr>
          <w:p w:rsidR="007D2290" w:rsidRPr="00A7045B" w:rsidRDefault="007D2290" w:rsidP="00E45125">
            <w:pPr>
              <w:rPr>
                <w:szCs w:val="24"/>
              </w:rPr>
            </w:pPr>
            <w:r w:rsidRPr="00A7045B">
              <w:rPr>
                <w:szCs w:val="24"/>
              </w:rPr>
              <w:t>Savivaldybės biudžeto lėšos</w:t>
            </w:r>
          </w:p>
        </w:tc>
        <w:tc>
          <w:tcPr>
            <w:tcW w:w="2126" w:type="dxa"/>
          </w:tcPr>
          <w:p w:rsidR="007D2290" w:rsidRPr="00A7045B" w:rsidRDefault="007D2290" w:rsidP="00E45125">
            <w:pPr>
              <w:ind w:right="601"/>
              <w:jc w:val="right"/>
              <w:rPr>
                <w:szCs w:val="24"/>
              </w:rPr>
            </w:pPr>
            <w:r w:rsidRPr="00A7045B">
              <w:rPr>
                <w:szCs w:val="24"/>
              </w:rPr>
              <w:t>158,5</w:t>
            </w:r>
          </w:p>
        </w:tc>
      </w:tr>
      <w:tr w:rsidR="007D2290" w:rsidRPr="00A7045B" w:rsidTr="00A7045B">
        <w:tc>
          <w:tcPr>
            <w:tcW w:w="6946" w:type="dxa"/>
          </w:tcPr>
          <w:p w:rsidR="007D2290" w:rsidRPr="00A7045B" w:rsidRDefault="007D2290" w:rsidP="00E45125">
            <w:pPr>
              <w:rPr>
                <w:szCs w:val="24"/>
              </w:rPr>
            </w:pPr>
            <w:r w:rsidRPr="00A7045B">
              <w:rPr>
                <w:szCs w:val="24"/>
              </w:rPr>
              <w:t>Papildomos švietimo paslaugos (nemokamas važiavimas)</w:t>
            </w:r>
          </w:p>
        </w:tc>
        <w:tc>
          <w:tcPr>
            <w:tcW w:w="2126" w:type="dxa"/>
          </w:tcPr>
          <w:p w:rsidR="007D2290" w:rsidRPr="00A7045B" w:rsidRDefault="007D2290" w:rsidP="00E45125">
            <w:pPr>
              <w:ind w:right="601"/>
              <w:jc w:val="right"/>
              <w:rPr>
                <w:szCs w:val="24"/>
              </w:rPr>
            </w:pPr>
            <w:r w:rsidRPr="00A7045B">
              <w:rPr>
                <w:szCs w:val="24"/>
              </w:rPr>
              <w:t>7,5</w:t>
            </w:r>
          </w:p>
        </w:tc>
      </w:tr>
      <w:tr w:rsidR="007D2290" w:rsidRPr="00A7045B" w:rsidTr="00A7045B">
        <w:tc>
          <w:tcPr>
            <w:tcW w:w="6946" w:type="dxa"/>
          </w:tcPr>
          <w:p w:rsidR="007D2290" w:rsidRPr="00A7045B" w:rsidRDefault="007D2290" w:rsidP="00E45125">
            <w:pPr>
              <w:rPr>
                <w:szCs w:val="24"/>
              </w:rPr>
            </w:pPr>
            <w:r w:rsidRPr="00A7045B">
              <w:rPr>
                <w:szCs w:val="24"/>
              </w:rPr>
              <w:t>Mokinio krepšelio lėšos</w:t>
            </w:r>
          </w:p>
        </w:tc>
        <w:tc>
          <w:tcPr>
            <w:tcW w:w="2126" w:type="dxa"/>
          </w:tcPr>
          <w:p w:rsidR="007D2290" w:rsidRPr="00A7045B" w:rsidRDefault="007D2290" w:rsidP="00E45125">
            <w:pPr>
              <w:ind w:right="601"/>
              <w:jc w:val="right"/>
              <w:rPr>
                <w:szCs w:val="24"/>
              </w:rPr>
            </w:pPr>
            <w:r w:rsidRPr="00A7045B">
              <w:rPr>
                <w:szCs w:val="24"/>
              </w:rPr>
              <w:t>321,4</w:t>
            </w:r>
          </w:p>
        </w:tc>
      </w:tr>
      <w:tr w:rsidR="007D2290" w:rsidRPr="00A7045B" w:rsidTr="00A7045B">
        <w:tc>
          <w:tcPr>
            <w:tcW w:w="6946" w:type="dxa"/>
          </w:tcPr>
          <w:p w:rsidR="007D2290" w:rsidRPr="00A7045B" w:rsidRDefault="007D2290" w:rsidP="00E45125">
            <w:pPr>
              <w:rPr>
                <w:szCs w:val="24"/>
              </w:rPr>
            </w:pPr>
            <w:r w:rsidRPr="00A7045B">
              <w:rPr>
                <w:szCs w:val="24"/>
              </w:rPr>
              <w:t>Dotacija MMA</w:t>
            </w:r>
          </w:p>
        </w:tc>
        <w:tc>
          <w:tcPr>
            <w:tcW w:w="2126" w:type="dxa"/>
          </w:tcPr>
          <w:p w:rsidR="007D2290" w:rsidRPr="00A7045B" w:rsidRDefault="007D2290" w:rsidP="00E45125">
            <w:pPr>
              <w:ind w:right="601"/>
              <w:jc w:val="right"/>
              <w:rPr>
                <w:szCs w:val="24"/>
              </w:rPr>
            </w:pPr>
            <w:r w:rsidRPr="00A7045B">
              <w:rPr>
                <w:szCs w:val="24"/>
              </w:rPr>
              <w:t>5,8</w:t>
            </w:r>
          </w:p>
        </w:tc>
      </w:tr>
      <w:tr w:rsidR="007D2290" w:rsidRPr="00A7045B" w:rsidTr="00A7045B">
        <w:tc>
          <w:tcPr>
            <w:tcW w:w="6946" w:type="dxa"/>
          </w:tcPr>
          <w:p w:rsidR="007D2290" w:rsidRPr="00A7045B" w:rsidRDefault="007D2290" w:rsidP="00E45125">
            <w:pPr>
              <w:rPr>
                <w:szCs w:val="24"/>
              </w:rPr>
            </w:pPr>
            <w:r w:rsidRPr="00A7045B">
              <w:rPr>
                <w:szCs w:val="24"/>
              </w:rPr>
              <w:t>Pajamos už teikiamas paslaugas</w:t>
            </w:r>
          </w:p>
        </w:tc>
        <w:tc>
          <w:tcPr>
            <w:tcW w:w="2126" w:type="dxa"/>
          </w:tcPr>
          <w:p w:rsidR="007D2290" w:rsidRPr="00A7045B" w:rsidRDefault="007D2290" w:rsidP="00E45125">
            <w:pPr>
              <w:ind w:right="601"/>
              <w:jc w:val="right"/>
              <w:rPr>
                <w:szCs w:val="24"/>
              </w:rPr>
            </w:pPr>
            <w:r w:rsidRPr="00A7045B">
              <w:rPr>
                <w:szCs w:val="24"/>
              </w:rPr>
              <w:t>1,1</w:t>
            </w:r>
          </w:p>
        </w:tc>
      </w:tr>
      <w:tr w:rsidR="007D2290" w:rsidRPr="00A7045B" w:rsidTr="00A7045B">
        <w:tc>
          <w:tcPr>
            <w:tcW w:w="6946" w:type="dxa"/>
          </w:tcPr>
          <w:p w:rsidR="007D2290" w:rsidRPr="00A7045B" w:rsidRDefault="007D2290" w:rsidP="00E45125">
            <w:pPr>
              <w:rPr>
                <w:szCs w:val="24"/>
              </w:rPr>
            </w:pPr>
            <w:r w:rsidRPr="00A7045B">
              <w:rPr>
                <w:szCs w:val="24"/>
              </w:rPr>
              <w:t>Kitos socialinės paramos išmokos (nemokamas mokinių maitinimas)</w:t>
            </w:r>
          </w:p>
        </w:tc>
        <w:tc>
          <w:tcPr>
            <w:tcW w:w="2126" w:type="dxa"/>
          </w:tcPr>
          <w:p w:rsidR="007D2290" w:rsidRPr="00A7045B" w:rsidRDefault="007D2290" w:rsidP="00E45125">
            <w:pPr>
              <w:ind w:right="601"/>
              <w:jc w:val="right"/>
              <w:rPr>
                <w:szCs w:val="24"/>
              </w:rPr>
            </w:pPr>
            <w:r w:rsidRPr="00A7045B">
              <w:rPr>
                <w:szCs w:val="24"/>
              </w:rPr>
              <w:t>13,8</w:t>
            </w:r>
          </w:p>
        </w:tc>
      </w:tr>
      <w:tr w:rsidR="007D2290" w:rsidRPr="00A7045B" w:rsidTr="00A7045B">
        <w:tc>
          <w:tcPr>
            <w:tcW w:w="6946" w:type="dxa"/>
          </w:tcPr>
          <w:p w:rsidR="007D2290" w:rsidRPr="00A7045B" w:rsidRDefault="007D2290" w:rsidP="00E45125">
            <w:pPr>
              <w:rPr>
                <w:szCs w:val="24"/>
              </w:rPr>
            </w:pPr>
            <w:r w:rsidRPr="00A7045B">
              <w:rPr>
                <w:szCs w:val="24"/>
              </w:rPr>
              <w:lastRenderedPageBreak/>
              <w:t>Sveikatos priežiūros užtikrinimas</w:t>
            </w:r>
          </w:p>
        </w:tc>
        <w:tc>
          <w:tcPr>
            <w:tcW w:w="2126" w:type="dxa"/>
          </w:tcPr>
          <w:p w:rsidR="007D2290" w:rsidRPr="00A7045B" w:rsidRDefault="007D2290" w:rsidP="00E45125">
            <w:pPr>
              <w:ind w:right="601"/>
              <w:jc w:val="right"/>
              <w:rPr>
                <w:szCs w:val="24"/>
              </w:rPr>
            </w:pPr>
            <w:r w:rsidRPr="00A7045B">
              <w:rPr>
                <w:szCs w:val="24"/>
              </w:rPr>
              <w:t>4,2</w:t>
            </w:r>
          </w:p>
        </w:tc>
      </w:tr>
      <w:tr w:rsidR="007D2290" w:rsidRPr="00A7045B" w:rsidTr="00A7045B">
        <w:tc>
          <w:tcPr>
            <w:tcW w:w="6946" w:type="dxa"/>
          </w:tcPr>
          <w:p w:rsidR="007D2290" w:rsidRPr="00A7045B" w:rsidRDefault="007D2290" w:rsidP="00E45125">
            <w:pPr>
              <w:jc w:val="right"/>
              <w:rPr>
                <w:b/>
                <w:szCs w:val="24"/>
              </w:rPr>
            </w:pPr>
            <w:r w:rsidRPr="00A7045B">
              <w:rPr>
                <w:b/>
                <w:szCs w:val="24"/>
              </w:rPr>
              <w:t>Iš viso biudžetų išlaidų:</w:t>
            </w:r>
          </w:p>
        </w:tc>
        <w:tc>
          <w:tcPr>
            <w:tcW w:w="2126" w:type="dxa"/>
          </w:tcPr>
          <w:p w:rsidR="007D2290" w:rsidRPr="00A7045B" w:rsidRDefault="007D2290" w:rsidP="00E45125">
            <w:pPr>
              <w:ind w:right="601"/>
              <w:jc w:val="right"/>
              <w:rPr>
                <w:b/>
                <w:szCs w:val="24"/>
              </w:rPr>
            </w:pPr>
            <w:r w:rsidRPr="00A7045B">
              <w:rPr>
                <w:b/>
                <w:szCs w:val="24"/>
              </w:rPr>
              <w:t>512,3</w:t>
            </w:r>
          </w:p>
        </w:tc>
      </w:tr>
      <w:tr w:rsidR="007D2290" w:rsidRPr="00A7045B" w:rsidTr="00A7045B">
        <w:tc>
          <w:tcPr>
            <w:tcW w:w="6946" w:type="dxa"/>
          </w:tcPr>
          <w:p w:rsidR="007D2290" w:rsidRPr="00A7045B" w:rsidRDefault="007D2290" w:rsidP="00E45125">
            <w:pPr>
              <w:rPr>
                <w:szCs w:val="24"/>
              </w:rPr>
            </w:pPr>
            <w:r w:rsidRPr="00A7045B">
              <w:rPr>
                <w:szCs w:val="24"/>
              </w:rPr>
              <w:t>Kitos lėšos (parama, 2% GPM)</w:t>
            </w:r>
          </w:p>
        </w:tc>
        <w:tc>
          <w:tcPr>
            <w:tcW w:w="2126" w:type="dxa"/>
          </w:tcPr>
          <w:p w:rsidR="007D2290" w:rsidRPr="00A7045B" w:rsidRDefault="007D2290" w:rsidP="00E45125">
            <w:pPr>
              <w:ind w:right="601"/>
              <w:jc w:val="right"/>
              <w:rPr>
                <w:szCs w:val="24"/>
              </w:rPr>
            </w:pPr>
            <w:r w:rsidRPr="00A7045B">
              <w:rPr>
                <w:szCs w:val="24"/>
              </w:rPr>
              <w:t>2,8</w:t>
            </w:r>
          </w:p>
        </w:tc>
      </w:tr>
      <w:tr w:rsidR="007D2290" w:rsidRPr="00A7045B" w:rsidTr="00A7045B">
        <w:tc>
          <w:tcPr>
            <w:tcW w:w="6946" w:type="dxa"/>
          </w:tcPr>
          <w:p w:rsidR="007D2290" w:rsidRPr="00A7045B" w:rsidRDefault="007D2290" w:rsidP="00E45125">
            <w:pPr>
              <w:jc w:val="right"/>
              <w:rPr>
                <w:b/>
                <w:szCs w:val="24"/>
              </w:rPr>
            </w:pPr>
            <w:r w:rsidRPr="00A7045B">
              <w:rPr>
                <w:b/>
                <w:szCs w:val="24"/>
              </w:rPr>
              <w:t>IŠ VISO:</w:t>
            </w:r>
          </w:p>
        </w:tc>
        <w:tc>
          <w:tcPr>
            <w:tcW w:w="2126" w:type="dxa"/>
          </w:tcPr>
          <w:p w:rsidR="007D2290" w:rsidRPr="00A7045B" w:rsidRDefault="007D2290" w:rsidP="00E45125">
            <w:pPr>
              <w:ind w:right="601"/>
              <w:jc w:val="right"/>
              <w:rPr>
                <w:b/>
                <w:szCs w:val="24"/>
              </w:rPr>
            </w:pPr>
            <w:r w:rsidRPr="00A7045B">
              <w:rPr>
                <w:b/>
                <w:szCs w:val="24"/>
              </w:rPr>
              <w:t>515,1</w:t>
            </w:r>
          </w:p>
        </w:tc>
      </w:tr>
    </w:tbl>
    <w:p w:rsidR="007D2290" w:rsidRDefault="007D2290" w:rsidP="007D2290"/>
    <w:p w:rsidR="00765DA1" w:rsidRDefault="00765DA1" w:rsidP="007D2290">
      <w:pPr>
        <w:jc w:val="center"/>
      </w:pPr>
    </w:p>
    <w:p w:rsidR="00765DA1" w:rsidRDefault="00765DA1" w:rsidP="007D2290">
      <w:pPr>
        <w:jc w:val="center"/>
      </w:pPr>
    </w:p>
    <w:p w:rsidR="007D2290" w:rsidRDefault="007D2290" w:rsidP="007D2290">
      <w:pPr>
        <w:jc w:val="center"/>
      </w:pPr>
      <w:r>
        <w:t>Mokinio krepšelio (MK) ir mokymo aplinkos (MA) lėšų panaudojimas 2016 m.</w:t>
      </w:r>
    </w:p>
    <w:p w:rsidR="00A7045B" w:rsidRDefault="00A7045B" w:rsidP="007D2290">
      <w:pPr>
        <w:jc w:val="center"/>
      </w:pPr>
    </w:p>
    <w:tbl>
      <w:tblPr>
        <w:tblStyle w:val="Lentelstinklelis"/>
        <w:tblW w:w="0" w:type="auto"/>
        <w:tblInd w:w="675" w:type="dxa"/>
        <w:tblLook w:val="04A0" w:firstRow="1" w:lastRow="0" w:firstColumn="1" w:lastColumn="0" w:noHBand="0" w:noVBand="1"/>
      </w:tblPr>
      <w:tblGrid>
        <w:gridCol w:w="5670"/>
        <w:gridCol w:w="2977"/>
      </w:tblGrid>
      <w:tr w:rsidR="007D2290" w:rsidRPr="00A7045B" w:rsidTr="00A7045B">
        <w:tc>
          <w:tcPr>
            <w:tcW w:w="5670" w:type="dxa"/>
            <w:vAlign w:val="center"/>
          </w:tcPr>
          <w:p w:rsidR="007D2290" w:rsidRPr="00A7045B" w:rsidRDefault="007D2290" w:rsidP="00E45125">
            <w:pPr>
              <w:jc w:val="center"/>
              <w:rPr>
                <w:szCs w:val="24"/>
              </w:rPr>
            </w:pPr>
            <w:r w:rsidRPr="00A7045B">
              <w:rPr>
                <w:szCs w:val="24"/>
              </w:rPr>
              <w:t>Paskirtis</w:t>
            </w:r>
          </w:p>
        </w:tc>
        <w:tc>
          <w:tcPr>
            <w:tcW w:w="2977" w:type="dxa"/>
            <w:vAlign w:val="center"/>
          </w:tcPr>
          <w:p w:rsidR="007D2290" w:rsidRPr="00A7045B" w:rsidRDefault="007D2290" w:rsidP="00E45125">
            <w:pPr>
              <w:jc w:val="center"/>
              <w:rPr>
                <w:szCs w:val="24"/>
              </w:rPr>
            </w:pPr>
            <w:r w:rsidRPr="00A7045B">
              <w:rPr>
                <w:szCs w:val="24"/>
              </w:rPr>
              <w:t>Panaudota 2016 m.</w:t>
            </w:r>
          </w:p>
          <w:p w:rsidR="007D2290" w:rsidRPr="00A7045B" w:rsidRDefault="007D2290" w:rsidP="00E45125">
            <w:pPr>
              <w:jc w:val="center"/>
              <w:rPr>
                <w:szCs w:val="24"/>
              </w:rPr>
            </w:pPr>
            <w:r w:rsidRPr="00A7045B">
              <w:rPr>
                <w:szCs w:val="24"/>
              </w:rPr>
              <w:t>(tūkst. Eur)</w:t>
            </w:r>
          </w:p>
        </w:tc>
      </w:tr>
      <w:tr w:rsidR="007D2290" w:rsidRPr="00A7045B" w:rsidTr="00A7045B">
        <w:tc>
          <w:tcPr>
            <w:tcW w:w="8647" w:type="dxa"/>
            <w:gridSpan w:val="2"/>
          </w:tcPr>
          <w:p w:rsidR="007D2290" w:rsidRPr="00A7045B" w:rsidRDefault="007D2290" w:rsidP="00E45125">
            <w:pPr>
              <w:ind w:right="601"/>
              <w:rPr>
                <w:b/>
                <w:szCs w:val="24"/>
              </w:rPr>
            </w:pPr>
            <w:r w:rsidRPr="00A7045B">
              <w:rPr>
                <w:b/>
                <w:szCs w:val="24"/>
              </w:rPr>
              <w:t>Mokinio krepšelio lėšos</w:t>
            </w:r>
          </w:p>
        </w:tc>
      </w:tr>
      <w:tr w:rsidR="007D2290" w:rsidRPr="00A7045B" w:rsidTr="00A7045B">
        <w:tc>
          <w:tcPr>
            <w:tcW w:w="5670" w:type="dxa"/>
          </w:tcPr>
          <w:p w:rsidR="007D2290" w:rsidRPr="00A7045B" w:rsidRDefault="007D2290" w:rsidP="00E45125">
            <w:pPr>
              <w:rPr>
                <w:szCs w:val="24"/>
              </w:rPr>
            </w:pPr>
            <w:r w:rsidRPr="00A7045B">
              <w:rPr>
                <w:szCs w:val="24"/>
              </w:rPr>
              <w:t>Darbo užmokesčiui su SODRA</w:t>
            </w:r>
          </w:p>
        </w:tc>
        <w:tc>
          <w:tcPr>
            <w:tcW w:w="2977" w:type="dxa"/>
          </w:tcPr>
          <w:p w:rsidR="007D2290" w:rsidRPr="00A7045B" w:rsidRDefault="007D2290" w:rsidP="00E45125">
            <w:pPr>
              <w:ind w:right="601"/>
              <w:jc w:val="right"/>
              <w:rPr>
                <w:szCs w:val="24"/>
              </w:rPr>
            </w:pPr>
            <w:r w:rsidRPr="00A7045B">
              <w:rPr>
                <w:szCs w:val="24"/>
              </w:rPr>
              <w:t>316,6</w:t>
            </w:r>
          </w:p>
        </w:tc>
      </w:tr>
      <w:tr w:rsidR="007D2290" w:rsidRPr="00A7045B" w:rsidTr="00A7045B">
        <w:tc>
          <w:tcPr>
            <w:tcW w:w="5670" w:type="dxa"/>
          </w:tcPr>
          <w:p w:rsidR="007D2290" w:rsidRPr="00A7045B" w:rsidRDefault="007D2290" w:rsidP="00E45125">
            <w:pPr>
              <w:rPr>
                <w:szCs w:val="24"/>
              </w:rPr>
            </w:pPr>
            <w:r w:rsidRPr="00A7045B">
              <w:rPr>
                <w:szCs w:val="24"/>
              </w:rPr>
              <w:t>Vadovėliams ir mokymo priemonėms</w:t>
            </w:r>
          </w:p>
        </w:tc>
        <w:tc>
          <w:tcPr>
            <w:tcW w:w="2977" w:type="dxa"/>
          </w:tcPr>
          <w:p w:rsidR="007D2290" w:rsidRPr="00A7045B" w:rsidRDefault="007D2290" w:rsidP="00E45125">
            <w:pPr>
              <w:ind w:right="601"/>
              <w:jc w:val="right"/>
              <w:rPr>
                <w:szCs w:val="24"/>
              </w:rPr>
            </w:pPr>
            <w:r w:rsidRPr="00A7045B">
              <w:rPr>
                <w:szCs w:val="24"/>
              </w:rPr>
              <w:t>3,3</w:t>
            </w:r>
          </w:p>
        </w:tc>
      </w:tr>
      <w:tr w:rsidR="007D2290" w:rsidRPr="00A7045B" w:rsidTr="00A7045B">
        <w:tc>
          <w:tcPr>
            <w:tcW w:w="5670" w:type="dxa"/>
          </w:tcPr>
          <w:p w:rsidR="007D2290" w:rsidRPr="00A7045B" w:rsidRDefault="007D2290" w:rsidP="00E45125">
            <w:pPr>
              <w:rPr>
                <w:szCs w:val="24"/>
              </w:rPr>
            </w:pPr>
            <w:r w:rsidRPr="00A7045B">
              <w:rPr>
                <w:szCs w:val="24"/>
              </w:rPr>
              <w:t>Mokinių pažintinei veiklai ir profesiniam orientavimui</w:t>
            </w:r>
          </w:p>
        </w:tc>
        <w:tc>
          <w:tcPr>
            <w:tcW w:w="2977" w:type="dxa"/>
          </w:tcPr>
          <w:p w:rsidR="007D2290" w:rsidRPr="00A7045B" w:rsidRDefault="007D2290" w:rsidP="00E45125">
            <w:pPr>
              <w:ind w:right="601"/>
              <w:jc w:val="right"/>
              <w:rPr>
                <w:szCs w:val="24"/>
              </w:rPr>
            </w:pPr>
            <w:r w:rsidRPr="00A7045B">
              <w:rPr>
                <w:szCs w:val="24"/>
              </w:rPr>
              <w:t>0,2</w:t>
            </w:r>
          </w:p>
        </w:tc>
      </w:tr>
      <w:tr w:rsidR="007D2290" w:rsidRPr="00A7045B" w:rsidTr="00A7045B">
        <w:tc>
          <w:tcPr>
            <w:tcW w:w="5670" w:type="dxa"/>
          </w:tcPr>
          <w:p w:rsidR="007D2290" w:rsidRPr="00A7045B" w:rsidRDefault="007D2290" w:rsidP="00E45125">
            <w:pPr>
              <w:rPr>
                <w:szCs w:val="24"/>
              </w:rPr>
            </w:pPr>
            <w:r w:rsidRPr="00A7045B">
              <w:rPr>
                <w:szCs w:val="24"/>
              </w:rPr>
              <w:t>Kvalifikacijos tobulinimui</w:t>
            </w:r>
          </w:p>
        </w:tc>
        <w:tc>
          <w:tcPr>
            <w:tcW w:w="2977" w:type="dxa"/>
          </w:tcPr>
          <w:p w:rsidR="007D2290" w:rsidRPr="00A7045B" w:rsidRDefault="007D2290" w:rsidP="00E45125">
            <w:pPr>
              <w:ind w:right="601"/>
              <w:jc w:val="right"/>
              <w:rPr>
                <w:szCs w:val="24"/>
              </w:rPr>
            </w:pPr>
            <w:r w:rsidRPr="00A7045B">
              <w:rPr>
                <w:szCs w:val="24"/>
              </w:rPr>
              <w:t>0,7</w:t>
            </w:r>
          </w:p>
        </w:tc>
      </w:tr>
      <w:tr w:rsidR="007D2290" w:rsidRPr="00A7045B" w:rsidTr="00A7045B">
        <w:tc>
          <w:tcPr>
            <w:tcW w:w="5670" w:type="dxa"/>
          </w:tcPr>
          <w:p w:rsidR="007D2290" w:rsidRPr="00A7045B" w:rsidRDefault="007D2290" w:rsidP="00E45125">
            <w:pPr>
              <w:rPr>
                <w:szCs w:val="24"/>
              </w:rPr>
            </w:pPr>
            <w:r w:rsidRPr="00A7045B">
              <w:rPr>
                <w:szCs w:val="24"/>
              </w:rPr>
              <w:t>IKT diegti ir naudoti</w:t>
            </w:r>
          </w:p>
        </w:tc>
        <w:tc>
          <w:tcPr>
            <w:tcW w:w="2977" w:type="dxa"/>
          </w:tcPr>
          <w:p w:rsidR="007D2290" w:rsidRPr="00A7045B" w:rsidRDefault="007D2290" w:rsidP="00E45125">
            <w:pPr>
              <w:ind w:right="601"/>
              <w:jc w:val="right"/>
              <w:rPr>
                <w:szCs w:val="24"/>
              </w:rPr>
            </w:pPr>
            <w:r w:rsidRPr="00A7045B">
              <w:rPr>
                <w:szCs w:val="24"/>
              </w:rPr>
              <w:t>0,6</w:t>
            </w:r>
          </w:p>
        </w:tc>
      </w:tr>
      <w:tr w:rsidR="007D2290" w:rsidRPr="00A7045B" w:rsidTr="00A7045B">
        <w:tc>
          <w:tcPr>
            <w:tcW w:w="5670" w:type="dxa"/>
          </w:tcPr>
          <w:p w:rsidR="007D2290" w:rsidRPr="00A7045B" w:rsidRDefault="007D2290" w:rsidP="00E45125">
            <w:pPr>
              <w:jc w:val="right"/>
              <w:rPr>
                <w:b/>
                <w:szCs w:val="24"/>
              </w:rPr>
            </w:pPr>
            <w:r w:rsidRPr="00A7045B">
              <w:rPr>
                <w:b/>
                <w:szCs w:val="24"/>
              </w:rPr>
              <w:t>Iš viso:</w:t>
            </w:r>
          </w:p>
        </w:tc>
        <w:tc>
          <w:tcPr>
            <w:tcW w:w="2977" w:type="dxa"/>
          </w:tcPr>
          <w:p w:rsidR="007D2290" w:rsidRPr="00A7045B" w:rsidRDefault="007D2290" w:rsidP="00E45125">
            <w:pPr>
              <w:ind w:right="601"/>
              <w:jc w:val="right"/>
              <w:rPr>
                <w:b/>
                <w:szCs w:val="24"/>
              </w:rPr>
            </w:pPr>
            <w:r w:rsidRPr="00A7045B">
              <w:rPr>
                <w:b/>
                <w:szCs w:val="24"/>
              </w:rPr>
              <w:t>321,4</w:t>
            </w:r>
          </w:p>
        </w:tc>
      </w:tr>
      <w:tr w:rsidR="007D2290" w:rsidRPr="00A7045B" w:rsidTr="00A7045B">
        <w:tc>
          <w:tcPr>
            <w:tcW w:w="8647" w:type="dxa"/>
            <w:gridSpan w:val="2"/>
          </w:tcPr>
          <w:p w:rsidR="007D2290" w:rsidRPr="00A7045B" w:rsidRDefault="007D2290" w:rsidP="00E45125">
            <w:pPr>
              <w:ind w:right="601"/>
              <w:rPr>
                <w:b/>
                <w:szCs w:val="24"/>
              </w:rPr>
            </w:pPr>
            <w:r w:rsidRPr="00A7045B">
              <w:rPr>
                <w:b/>
                <w:szCs w:val="24"/>
              </w:rPr>
              <w:t>Savivaldybės biudžeto lėšos</w:t>
            </w:r>
          </w:p>
        </w:tc>
      </w:tr>
      <w:tr w:rsidR="007D2290" w:rsidRPr="00A7045B" w:rsidTr="00A7045B">
        <w:tc>
          <w:tcPr>
            <w:tcW w:w="5670" w:type="dxa"/>
          </w:tcPr>
          <w:p w:rsidR="007D2290" w:rsidRPr="00A7045B" w:rsidRDefault="007D2290" w:rsidP="00E45125">
            <w:pPr>
              <w:rPr>
                <w:szCs w:val="24"/>
              </w:rPr>
            </w:pPr>
            <w:r w:rsidRPr="00A7045B">
              <w:rPr>
                <w:szCs w:val="24"/>
              </w:rPr>
              <w:t>Darbo užmokesčiui su SODRA</w:t>
            </w:r>
          </w:p>
        </w:tc>
        <w:tc>
          <w:tcPr>
            <w:tcW w:w="2977" w:type="dxa"/>
          </w:tcPr>
          <w:p w:rsidR="007D2290" w:rsidRPr="00A7045B" w:rsidRDefault="007D2290" w:rsidP="00E45125">
            <w:pPr>
              <w:ind w:right="601"/>
              <w:jc w:val="right"/>
              <w:rPr>
                <w:szCs w:val="24"/>
              </w:rPr>
            </w:pPr>
            <w:r w:rsidRPr="00A7045B">
              <w:rPr>
                <w:szCs w:val="24"/>
              </w:rPr>
              <w:t>105,2</w:t>
            </w:r>
          </w:p>
        </w:tc>
      </w:tr>
      <w:tr w:rsidR="007D2290" w:rsidRPr="00A7045B" w:rsidTr="00A7045B">
        <w:tc>
          <w:tcPr>
            <w:tcW w:w="5670" w:type="dxa"/>
          </w:tcPr>
          <w:p w:rsidR="007D2290" w:rsidRPr="00A7045B" w:rsidRDefault="007D2290" w:rsidP="00E45125">
            <w:pPr>
              <w:rPr>
                <w:szCs w:val="24"/>
              </w:rPr>
            </w:pPr>
            <w:r w:rsidRPr="00A7045B">
              <w:rPr>
                <w:szCs w:val="24"/>
              </w:rPr>
              <w:t>Už komunalines paslaugas</w:t>
            </w:r>
          </w:p>
        </w:tc>
        <w:tc>
          <w:tcPr>
            <w:tcW w:w="2977" w:type="dxa"/>
          </w:tcPr>
          <w:p w:rsidR="007D2290" w:rsidRPr="00A7045B" w:rsidRDefault="007D2290" w:rsidP="00E45125">
            <w:pPr>
              <w:ind w:right="601"/>
              <w:jc w:val="right"/>
              <w:rPr>
                <w:szCs w:val="24"/>
              </w:rPr>
            </w:pPr>
            <w:r w:rsidRPr="00A7045B">
              <w:rPr>
                <w:szCs w:val="24"/>
              </w:rPr>
              <w:t>34,5</w:t>
            </w:r>
          </w:p>
        </w:tc>
      </w:tr>
      <w:tr w:rsidR="007D2290" w:rsidRPr="00A7045B" w:rsidTr="00A7045B">
        <w:tc>
          <w:tcPr>
            <w:tcW w:w="5670" w:type="dxa"/>
          </w:tcPr>
          <w:p w:rsidR="007D2290" w:rsidRPr="00A7045B" w:rsidRDefault="007D2290" w:rsidP="00E45125">
            <w:pPr>
              <w:rPr>
                <w:szCs w:val="24"/>
              </w:rPr>
            </w:pPr>
            <w:r w:rsidRPr="00A7045B">
              <w:rPr>
                <w:szCs w:val="24"/>
              </w:rPr>
              <w:t>Kitoms reikmėms</w:t>
            </w:r>
          </w:p>
        </w:tc>
        <w:tc>
          <w:tcPr>
            <w:tcW w:w="2977" w:type="dxa"/>
          </w:tcPr>
          <w:p w:rsidR="007D2290" w:rsidRPr="00A7045B" w:rsidRDefault="007D2290" w:rsidP="00E45125">
            <w:pPr>
              <w:ind w:right="601"/>
              <w:jc w:val="right"/>
              <w:rPr>
                <w:szCs w:val="24"/>
              </w:rPr>
            </w:pPr>
            <w:r w:rsidRPr="00A7045B">
              <w:rPr>
                <w:szCs w:val="24"/>
              </w:rPr>
              <w:t>18,8</w:t>
            </w:r>
          </w:p>
        </w:tc>
      </w:tr>
      <w:tr w:rsidR="007D2290" w:rsidRPr="00A7045B" w:rsidTr="00A7045B">
        <w:tc>
          <w:tcPr>
            <w:tcW w:w="5670" w:type="dxa"/>
          </w:tcPr>
          <w:p w:rsidR="007D2290" w:rsidRPr="00A7045B" w:rsidRDefault="007D2290" w:rsidP="00E45125">
            <w:pPr>
              <w:jc w:val="right"/>
              <w:rPr>
                <w:b/>
                <w:szCs w:val="24"/>
              </w:rPr>
            </w:pPr>
            <w:r w:rsidRPr="00A7045B">
              <w:rPr>
                <w:b/>
                <w:szCs w:val="24"/>
              </w:rPr>
              <w:t>Iš viso:</w:t>
            </w:r>
          </w:p>
        </w:tc>
        <w:tc>
          <w:tcPr>
            <w:tcW w:w="2977" w:type="dxa"/>
          </w:tcPr>
          <w:p w:rsidR="007D2290" w:rsidRPr="00A7045B" w:rsidRDefault="007D2290" w:rsidP="00E45125">
            <w:pPr>
              <w:ind w:right="601"/>
              <w:jc w:val="right"/>
              <w:rPr>
                <w:b/>
                <w:szCs w:val="24"/>
              </w:rPr>
            </w:pPr>
            <w:r w:rsidRPr="00A7045B">
              <w:rPr>
                <w:b/>
                <w:szCs w:val="24"/>
              </w:rPr>
              <w:t>158,5</w:t>
            </w:r>
          </w:p>
        </w:tc>
      </w:tr>
    </w:tbl>
    <w:p w:rsidR="007D2290" w:rsidRDefault="007D2290" w:rsidP="002C5564">
      <w:pPr>
        <w:ind w:firstLine="567"/>
        <w:jc w:val="both"/>
      </w:pPr>
    </w:p>
    <w:p w:rsidR="00594C92" w:rsidRPr="000371D2" w:rsidRDefault="00594C92" w:rsidP="002C5564">
      <w:pPr>
        <w:ind w:firstLine="567"/>
        <w:jc w:val="both"/>
        <w:rPr>
          <w:b/>
        </w:rPr>
      </w:pPr>
      <w:r w:rsidRPr="000371D2">
        <w:rPr>
          <w:b/>
        </w:rPr>
        <w:t xml:space="preserve">3. </w:t>
      </w:r>
      <w:r w:rsidR="00CA57FC" w:rsidRPr="000371D2">
        <w:rPr>
          <w:b/>
        </w:rPr>
        <w:t>Svarbiausios iniciatyvos ir spręsto</w:t>
      </w:r>
      <w:r w:rsidR="00EF07AB">
        <w:rPr>
          <w:b/>
        </w:rPr>
        <w:t>s</w:t>
      </w:r>
      <w:r w:rsidR="00CA57FC" w:rsidRPr="000371D2">
        <w:rPr>
          <w:b/>
        </w:rPr>
        <w:t xml:space="preserve"> problemos bei keliami nauji einamųjų metų uždaviniai ir laukiantys iššūkiai.</w:t>
      </w:r>
    </w:p>
    <w:p w:rsidR="00CA57FC" w:rsidRPr="000371D2" w:rsidRDefault="00CA57FC" w:rsidP="002C5564">
      <w:pPr>
        <w:ind w:firstLine="567"/>
        <w:jc w:val="both"/>
        <w:rPr>
          <w:b/>
        </w:rPr>
      </w:pPr>
      <w:r w:rsidRPr="000371D2">
        <w:rPr>
          <w:b/>
        </w:rPr>
        <w:t>Iniciatyvos:</w:t>
      </w:r>
    </w:p>
    <w:p w:rsidR="00CA57FC" w:rsidRDefault="00CA57FC" w:rsidP="002C5564">
      <w:pPr>
        <w:ind w:firstLine="567"/>
        <w:jc w:val="both"/>
      </w:pPr>
      <w:r>
        <w:t>1. Inicijavau atnaujintų lietuvių kalbos programų įgyvendinimą 1, 3, 5, 7, 9 klasėse.</w:t>
      </w:r>
    </w:p>
    <w:p w:rsidR="00CA57FC" w:rsidRDefault="00CA57FC" w:rsidP="002C5564">
      <w:pPr>
        <w:ind w:firstLine="567"/>
        <w:jc w:val="both"/>
      </w:pPr>
      <w:r>
        <w:t xml:space="preserve">2. Kokybės siekiančių mokyklų klubo narių 2016 m. konferencijoje </w:t>
      </w:r>
      <w:r w:rsidR="00627794">
        <w:t xml:space="preserve">su komanda </w:t>
      </w:r>
      <w:r>
        <w:t>skleidžiau gimnazijos gerąją patirtį – dalinausi patirtimi</w:t>
      </w:r>
      <w:r w:rsidR="00627794">
        <w:t>,</w:t>
      </w:r>
      <w:r>
        <w:t xml:space="preserve"> kaip įtraukti bendruomenę, kad įsivertinimo procesai užtikrintų ugdymo kokybę.</w:t>
      </w:r>
    </w:p>
    <w:p w:rsidR="00CA57FC" w:rsidRDefault="00CA57FC" w:rsidP="002C5564">
      <w:pPr>
        <w:ind w:firstLine="567"/>
        <w:jc w:val="both"/>
      </w:pPr>
      <w:r>
        <w:t>3. Vedžiau seminarus apie įsivertinimo svarbą Trakų r.</w:t>
      </w:r>
      <w:r w:rsidR="006A289C">
        <w:t xml:space="preserve"> Lentvario Motiejaus Šimelionio gimnazijos</w:t>
      </w:r>
      <w:r>
        <w:t xml:space="preserve">, Molėtų r. Joniškio mokyklos-daugiafuncio centro, Ukmergės </w:t>
      </w:r>
      <w:r w:rsidR="006A289C">
        <w:t>r. Vidiškių mokyklos mokytojams,</w:t>
      </w:r>
      <w:r w:rsidR="006A289C" w:rsidRPr="006A289C">
        <w:t xml:space="preserve"> </w:t>
      </w:r>
      <w:r w:rsidR="006A289C">
        <w:t>Klaipėdos r. mokyklų vadovams.</w:t>
      </w:r>
    </w:p>
    <w:p w:rsidR="00CA57FC" w:rsidRDefault="00CA57FC" w:rsidP="002C5564">
      <w:pPr>
        <w:ind w:firstLine="567"/>
        <w:jc w:val="both"/>
      </w:pPr>
      <w:r>
        <w:t>4. Inicijavau gimnazijos dalyvavimą respublikiniame projekte „Gera mokykla: nuo geros prie geresnės“.</w:t>
      </w:r>
    </w:p>
    <w:p w:rsidR="00CA57FC" w:rsidRDefault="00CA57FC" w:rsidP="002C5564">
      <w:pPr>
        <w:ind w:firstLine="567"/>
        <w:jc w:val="both"/>
      </w:pPr>
      <w:r>
        <w:t xml:space="preserve">5. </w:t>
      </w:r>
      <w:r w:rsidR="00EF07AB">
        <w:t>Inicijavau</w:t>
      </w:r>
      <w:r>
        <w:t xml:space="preserve"> </w:t>
      </w:r>
      <w:r w:rsidR="00EF07AB">
        <w:t xml:space="preserve">gimnazijos komandos dalyvavimą </w:t>
      </w:r>
      <w:r>
        <w:t>projekte „Besimokantys mokytojai – besimokantys mokiniai“, konsultavau dalyvavusius mokytojus dėl medžiagos pateikimo leidiniui.</w:t>
      </w:r>
    </w:p>
    <w:p w:rsidR="00CA57FC" w:rsidRDefault="00CA57FC" w:rsidP="002C5564">
      <w:pPr>
        <w:ind w:firstLine="567"/>
        <w:jc w:val="both"/>
      </w:pPr>
      <w:r w:rsidRPr="000371D2">
        <w:rPr>
          <w:b/>
        </w:rPr>
        <w:t>Išspręst</w:t>
      </w:r>
      <w:r w:rsidR="00EF07AB">
        <w:rPr>
          <w:b/>
        </w:rPr>
        <w:t xml:space="preserve">a mokinių pavėžėjimo į gimnaziją problema. </w:t>
      </w:r>
      <w:r>
        <w:t xml:space="preserve">Gavus automobilį CITROEN EVASION </w:t>
      </w:r>
      <w:r w:rsidR="00EF07AB">
        <w:t>Piliakiemio, Kupriškių, Ridvoniškių kaimuose gyvenantys mokiniai į gimnaziją atvežami ne anksčiau kaip 30 min. iki pamokų pradžios.</w:t>
      </w:r>
    </w:p>
    <w:p w:rsidR="00CA57FC" w:rsidRPr="000371D2" w:rsidRDefault="00EF07AB" w:rsidP="002C5564">
      <w:pPr>
        <w:ind w:firstLine="567"/>
        <w:jc w:val="both"/>
        <w:rPr>
          <w:b/>
        </w:rPr>
      </w:pPr>
      <w:r>
        <w:rPr>
          <w:b/>
        </w:rPr>
        <w:t>U</w:t>
      </w:r>
      <w:r w:rsidR="00CA57FC" w:rsidRPr="000371D2">
        <w:rPr>
          <w:b/>
        </w:rPr>
        <w:t>ždaviniai</w:t>
      </w:r>
      <w:r>
        <w:rPr>
          <w:b/>
        </w:rPr>
        <w:t xml:space="preserve"> ir laukiantys iššūkiai</w:t>
      </w:r>
      <w:r w:rsidR="00CA57FC" w:rsidRPr="000371D2">
        <w:rPr>
          <w:b/>
        </w:rPr>
        <w:t>:</w:t>
      </w:r>
    </w:p>
    <w:p w:rsidR="00EF07AB" w:rsidRDefault="00EF07AB" w:rsidP="002C5564">
      <w:pPr>
        <w:ind w:firstLine="567"/>
        <w:jc w:val="both"/>
      </w:pPr>
      <w:r>
        <w:t>Didėjant negatyviam požiūriui į mokymą(si), nėra lengva pasiekti</w:t>
      </w:r>
      <w:r w:rsidR="002B7F97">
        <w:t>,</w:t>
      </w:r>
      <w:r>
        <w:t xml:space="preserve"> kad kiekvienas mokinys nuoširdžiai mokytųsi pagal savo galias, siektų maksimalaus rezultato, todėl keliami uždaviniai: padėti mokiniams siekti pažangos ir brandos, ugdytis bendrąsias kompetencijas ir mokėti pateikti jas įrodančių darbų ir vertinimų visumą.</w:t>
      </w:r>
    </w:p>
    <w:p w:rsidR="00EF07AB" w:rsidRDefault="00EF07AB" w:rsidP="002C5564">
      <w:pPr>
        <w:ind w:firstLine="567"/>
        <w:jc w:val="both"/>
      </w:pPr>
      <w:r>
        <w:t xml:space="preserve">Diagnostiniai ir standartizuoti testai atskleidė </w:t>
      </w:r>
      <w:r w:rsidR="005F4155">
        <w:t xml:space="preserve">mokinių </w:t>
      </w:r>
      <w:r w:rsidR="002B7F97">
        <w:t xml:space="preserve">labai konkrečias </w:t>
      </w:r>
      <w:r w:rsidR="005F4155">
        <w:t>mokymosi problemas: matematikos – komunikavimo ir bendrųjų problemų sprendimo bei taikymo, lietuvių kalbos – kalbinės raiškos ir struktūros. Neramina 4, 6, 8 klasių mokinių prastėjantis raštingumas.</w:t>
      </w:r>
    </w:p>
    <w:p w:rsidR="00CA57FC" w:rsidRDefault="00627794" w:rsidP="002C5564">
      <w:pPr>
        <w:ind w:firstLine="567"/>
        <w:jc w:val="both"/>
      </w:pPr>
      <w:r>
        <w:lastRenderedPageBreak/>
        <w:t xml:space="preserve">Nors 2015 m. rugsėjo mėn. gautas naujas </w:t>
      </w:r>
      <w:r w:rsidR="00EF07AB">
        <w:t>mo</w:t>
      </w:r>
      <w:r w:rsidR="00CA57FC">
        <w:t>kyklini</w:t>
      </w:r>
      <w:r w:rsidR="005F4155">
        <w:t>s</w:t>
      </w:r>
      <w:r w:rsidR="00CA57FC">
        <w:t xml:space="preserve"> autobus</w:t>
      </w:r>
      <w:r w:rsidR="005F4155">
        <w:t>as</w:t>
      </w:r>
      <w:r w:rsidR="00CA57FC">
        <w:t xml:space="preserve"> IVECO DAILY</w:t>
      </w:r>
      <w:r>
        <w:t>, tačiau jis nėra kokybiškas ir nuolat genda. Į garantinį remontą jau buvo kreiptasi 20 kartų.</w:t>
      </w:r>
    </w:p>
    <w:p w:rsidR="00CA57FC" w:rsidRDefault="000305A6" w:rsidP="002C5564">
      <w:pPr>
        <w:ind w:firstLine="567"/>
        <w:jc w:val="both"/>
      </w:pPr>
      <w:r>
        <w:t xml:space="preserve">Reorganizavus </w:t>
      </w:r>
      <w:r w:rsidR="00CA57FC">
        <w:t>Dubingių pagrindin</w:t>
      </w:r>
      <w:r>
        <w:t xml:space="preserve">ę mokyklą į gimnazijos skyrių, buvo atliktas klasių remontas, tačiau </w:t>
      </w:r>
      <w:r w:rsidR="00CA57FC">
        <w:t>valgyklo</w:t>
      </w:r>
      <w:r>
        <w:t>s sandėliuose</w:t>
      </w:r>
      <w:r w:rsidR="00CA57FC">
        <w:t xml:space="preserve"> krenta langai ir kiauras stogas.</w:t>
      </w:r>
    </w:p>
    <w:p w:rsidR="006A289C" w:rsidRDefault="006A289C" w:rsidP="002C5564">
      <w:pPr>
        <w:ind w:firstLine="567"/>
        <w:jc w:val="both"/>
      </w:pPr>
    </w:p>
    <w:p w:rsidR="00DB7796" w:rsidRDefault="006A289C" w:rsidP="000305A6">
      <w:pPr>
        <w:tabs>
          <w:tab w:val="left" w:pos="6804"/>
        </w:tabs>
        <w:ind w:firstLine="567"/>
        <w:jc w:val="both"/>
      </w:pPr>
      <w:r>
        <w:t>Direktorė</w:t>
      </w:r>
      <w:r w:rsidR="000305A6">
        <w:tab/>
      </w:r>
    </w:p>
    <w:p w:rsidR="00CA57FC" w:rsidRDefault="006A289C" w:rsidP="000305A6">
      <w:pPr>
        <w:tabs>
          <w:tab w:val="left" w:pos="6804"/>
        </w:tabs>
        <w:ind w:firstLine="567"/>
        <w:jc w:val="both"/>
      </w:pPr>
      <w:bookmarkStart w:id="0" w:name="_GoBack"/>
      <w:bookmarkEnd w:id="0"/>
      <w:r>
        <w:t>Vilė Petkūnienė</w:t>
      </w:r>
    </w:p>
    <w:p w:rsidR="00CA57FC" w:rsidRDefault="00CA57FC" w:rsidP="002C5564">
      <w:pPr>
        <w:ind w:firstLine="567"/>
        <w:jc w:val="both"/>
      </w:pPr>
    </w:p>
    <w:sectPr w:rsidR="00CA57FC" w:rsidSect="00A7045B">
      <w:headerReference w:type="default" r:id="rId7"/>
      <w:footerReference w:type="default" r:id="rId8"/>
      <w:headerReference w:type="first" r:id="rId9"/>
      <w:pgSz w:w="11906" w:h="16838"/>
      <w:pgMar w:top="567" w:right="567" w:bottom="567" w:left="1701" w:header="284" w:footer="125"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5E" w:rsidRDefault="0081675E" w:rsidP="000371D2">
      <w:pPr>
        <w:spacing w:line="240" w:lineRule="auto"/>
      </w:pPr>
      <w:r>
        <w:separator/>
      </w:r>
    </w:p>
  </w:endnote>
  <w:endnote w:type="continuationSeparator" w:id="0">
    <w:p w:rsidR="0081675E" w:rsidRDefault="0081675E" w:rsidP="00037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D2" w:rsidRDefault="000371D2">
    <w:pPr>
      <w:pStyle w:val="Porat"/>
      <w:jc w:val="center"/>
    </w:pPr>
  </w:p>
  <w:p w:rsidR="000371D2" w:rsidRDefault="000371D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5E" w:rsidRDefault="0081675E" w:rsidP="000371D2">
      <w:pPr>
        <w:spacing w:line="240" w:lineRule="auto"/>
      </w:pPr>
      <w:r>
        <w:separator/>
      </w:r>
    </w:p>
  </w:footnote>
  <w:footnote w:type="continuationSeparator" w:id="0">
    <w:p w:rsidR="0081675E" w:rsidRDefault="0081675E" w:rsidP="00037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40427"/>
      <w:docPartObj>
        <w:docPartGallery w:val="Page Numbers (Top of Page)"/>
        <w:docPartUnique/>
      </w:docPartObj>
    </w:sdtPr>
    <w:sdtEndPr/>
    <w:sdtContent>
      <w:p w:rsidR="000371D2" w:rsidRDefault="000371D2">
        <w:pPr>
          <w:pStyle w:val="Antrats"/>
          <w:jc w:val="center"/>
        </w:pPr>
        <w:r>
          <w:fldChar w:fldCharType="begin"/>
        </w:r>
        <w:r>
          <w:instrText>PAGE   \* MERGEFORMAT</w:instrText>
        </w:r>
        <w:r>
          <w:fldChar w:fldCharType="separate"/>
        </w:r>
        <w:r w:rsidR="00DB7796">
          <w:rPr>
            <w:noProof/>
          </w:rPr>
          <w:t>5</w:t>
        </w:r>
        <w:r>
          <w:fldChar w:fldCharType="end"/>
        </w:r>
      </w:p>
    </w:sdtContent>
  </w:sdt>
  <w:p w:rsidR="000371D2" w:rsidRDefault="000371D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D2" w:rsidRDefault="000371D2">
    <w:pPr>
      <w:pStyle w:val="Antrats"/>
      <w:jc w:val="center"/>
    </w:pPr>
  </w:p>
  <w:p w:rsidR="000371D2" w:rsidRDefault="000371D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1EF4"/>
    <w:multiLevelType w:val="hybridMultilevel"/>
    <w:tmpl w:val="68805C14"/>
    <w:lvl w:ilvl="0" w:tplc="65A6F09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F9"/>
    <w:rsid w:val="00004844"/>
    <w:rsid w:val="000305A6"/>
    <w:rsid w:val="000371D2"/>
    <w:rsid w:val="00093793"/>
    <w:rsid w:val="002B7F97"/>
    <w:rsid w:val="002C5564"/>
    <w:rsid w:val="00351CD3"/>
    <w:rsid w:val="003C1E41"/>
    <w:rsid w:val="0041378A"/>
    <w:rsid w:val="00427A85"/>
    <w:rsid w:val="004D5891"/>
    <w:rsid w:val="004E48E4"/>
    <w:rsid w:val="004F3E55"/>
    <w:rsid w:val="005343F9"/>
    <w:rsid w:val="00594C92"/>
    <w:rsid w:val="005F4155"/>
    <w:rsid w:val="00627794"/>
    <w:rsid w:val="006A289C"/>
    <w:rsid w:val="006C47E1"/>
    <w:rsid w:val="006E32CE"/>
    <w:rsid w:val="00765DA1"/>
    <w:rsid w:val="007D2290"/>
    <w:rsid w:val="0081675E"/>
    <w:rsid w:val="00817225"/>
    <w:rsid w:val="0088271F"/>
    <w:rsid w:val="009840F9"/>
    <w:rsid w:val="00A05A50"/>
    <w:rsid w:val="00A7045B"/>
    <w:rsid w:val="00AF2522"/>
    <w:rsid w:val="00B4195F"/>
    <w:rsid w:val="00C05A91"/>
    <w:rsid w:val="00CA57FC"/>
    <w:rsid w:val="00CC2B33"/>
    <w:rsid w:val="00CF5583"/>
    <w:rsid w:val="00DB3CF5"/>
    <w:rsid w:val="00DB7796"/>
    <w:rsid w:val="00E0020D"/>
    <w:rsid w:val="00E45FE1"/>
    <w:rsid w:val="00EC18EB"/>
    <w:rsid w:val="00EF0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98FA"/>
  <w15:docId w15:val="{F97FB964-B98D-4BA0-8598-9074B4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t-L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371D2"/>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0371D2"/>
  </w:style>
  <w:style w:type="paragraph" w:styleId="Porat">
    <w:name w:val="footer"/>
    <w:basedOn w:val="prastasis"/>
    <w:link w:val="PoratDiagrama"/>
    <w:uiPriority w:val="99"/>
    <w:unhideWhenUsed/>
    <w:rsid w:val="000371D2"/>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0371D2"/>
  </w:style>
  <w:style w:type="table" w:styleId="Lentelstinklelis">
    <w:name w:val="Table Grid"/>
    <w:basedOn w:val="prastojilentel"/>
    <w:uiPriority w:val="59"/>
    <w:rsid w:val="007D22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D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8429</Words>
  <Characters>4805</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Alicija</dc:creator>
  <cp:lastModifiedBy>Kimbartienė Nijolė</cp:lastModifiedBy>
  <cp:revision>2</cp:revision>
  <cp:lastPrinted>2017-03-20T08:59:00Z</cp:lastPrinted>
  <dcterms:created xsi:type="dcterms:W3CDTF">2017-03-22T14:28:00Z</dcterms:created>
  <dcterms:modified xsi:type="dcterms:W3CDTF">2017-03-22T14:28:00Z</dcterms:modified>
</cp:coreProperties>
</file>