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DBB" w:rsidRDefault="00D61DBB" w:rsidP="00D61DBB">
      <w:pPr>
        <w:tabs>
          <w:tab w:val="num" w:pos="0"/>
          <w:tab w:val="left" w:pos="720"/>
        </w:tabs>
        <w:spacing w:line="360" w:lineRule="auto"/>
        <w:ind w:firstLine="360"/>
        <w:jc w:val="center"/>
        <w:rPr>
          <w:lang w:val="lt-LT"/>
        </w:rPr>
      </w:pPr>
      <w:r>
        <w:rPr>
          <w:lang w:val="lt-LT"/>
        </w:rPr>
        <w:t>AIŠKINAMASIS RAŠTAS</w:t>
      </w:r>
    </w:p>
    <w:p w:rsidR="00D61DBB" w:rsidRDefault="00D61DBB" w:rsidP="00D61DBB">
      <w:pPr>
        <w:jc w:val="center"/>
        <w:rPr>
          <w:lang w:val="lt-LT"/>
        </w:rPr>
      </w:pPr>
      <w:r>
        <w:rPr>
          <w:lang w:val="lt-LT"/>
        </w:rPr>
        <w:t xml:space="preserve">Dėl </w:t>
      </w:r>
      <w:r w:rsidR="007320A7">
        <w:rPr>
          <w:lang w:val="lt-LT"/>
        </w:rPr>
        <w:t xml:space="preserve">Molėtų rajono savivaldybės </w:t>
      </w:r>
      <w:r w:rsidR="00E55795">
        <w:rPr>
          <w:lang w:val="lt-LT"/>
        </w:rPr>
        <w:t>neformaliojo suaugusiųjų švietimo ir tęstinio mokymosi programų, finansuojamų savivaldybės biudžeto lėšomis, atrankos ir finansavimo tvarkos aprašo patvirtinimo</w:t>
      </w:r>
    </w:p>
    <w:p w:rsidR="00D61DBB" w:rsidRDefault="00D61DBB" w:rsidP="00D61DBB">
      <w:pPr>
        <w:tabs>
          <w:tab w:val="num" w:pos="0"/>
          <w:tab w:val="left" w:pos="720"/>
        </w:tabs>
        <w:spacing w:line="360" w:lineRule="auto"/>
        <w:ind w:firstLine="360"/>
        <w:jc w:val="center"/>
        <w:rPr>
          <w:lang w:val="lt-LT"/>
        </w:rPr>
      </w:pPr>
    </w:p>
    <w:p w:rsidR="00D61DBB" w:rsidRPr="00140F99" w:rsidRDefault="00140F99" w:rsidP="00140F99">
      <w:pPr>
        <w:tabs>
          <w:tab w:val="left" w:pos="720"/>
        </w:tabs>
        <w:spacing w:line="360" w:lineRule="auto"/>
        <w:rPr>
          <w:b/>
          <w:lang w:val="lt-LT"/>
        </w:rPr>
      </w:pPr>
      <w:r>
        <w:rPr>
          <w:b/>
          <w:lang w:val="lt-LT"/>
        </w:rPr>
        <w:tab/>
        <w:t xml:space="preserve">1. </w:t>
      </w:r>
      <w:r w:rsidR="00D61DBB" w:rsidRPr="00140F99">
        <w:rPr>
          <w:b/>
          <w:lang w:val="lt-LT"/>
        </w:rPr>
        <w:t>P</w:t>
      </w:r>
      <w:r w:rsidR="00D61DBB" w:rsidRPr="00140F99">
        <w:rPr>
          <w:b/>
          <w:lang w:val="pt-BR"/>
        </w:rPr>
        <w:t>arengto tarybos sprendimo projekto tikslai ir uždaviniai</w:t>
      </w:r>
      <w:r w:rsidR="00D61DBB" w:rsidRPr="00140F99">
        <w:rPr>
          <w:b/>
          <w:lang w:val="lt-LT"/>
        </w:rPr>
        <w:t xml:space="preserve"> </w:t>
      </w:r>
    </w:p>
    <w:p w:rsidR="00F91496" w:rsidRDefault="00140F99" w:rsidP="00E35D84">
      <w:pPr>
        <w:tabs>
          <w:tab w:val="left" w:pos="680"/>
          <w:tab w:val="left" w:pos="1206"/>
        </w:tabs>
        <w:spacing w:line="360" w:lineRule="auto"/>
        <w:jc w:val="both"/>
        <w:rPr>
          <w:lang w:val="lt-LT"/>
        </w:rPr>
      </w:pPr>
      <w:r w:rsidRPr="00F91496">
        <w:rPr>
          <w:lang w:val="lt-LT"/>
        </w:rPr>
        <w:tab/>
      </w:r>
      <w:r w:rsidR="001A10EA">
        <w:rPr>
          <w:lang w:val="lt-LT"/>
        </w:rPr>
        <w:t>Sprendimo projekto tikslas -</w:t>
      </w:r>
      <w:r w:rsidR="00E35D84">
        <w:rPr>
          <w:lang w:val="lt-LT"/>
        </w:rPr>
        <w:t xml:space="preserve"> patvirtint</w:t>
      </w:r>
      <w:r w:rsidR="001A10EA">
        <w:rPr>
          <w:lang w:val="lt-LT"/>
        </w:rPr>
        <w:t>i</w:t>
      </w:r>
      <w:r w:rsidR="00E35D84">
        <w:rPr>
          <w:lang w:val="lt-LT"/>
        </w:rPr>
        <w:t xml:space="preserve"> Molėtų rajono savivaldybės neformaliojo suaugusiųjų švietimo ir tęstinio mokymosi programų, finansuojamų savivaldybės biudžeto lėšomis, atrankos ir finansavimo tvarkos apraš</w:t>
      </w:r>
      <w:r w:rsidR="001A10EA">
        <w:rPr>
          <w:lang w:val="lt-LT"/>
        </w:rPr>
        <w:t>ą</w:t>
      </w:r>
      <w:r w:rsidR="00E35D84">
        <w:rPr>
          <w:lang w:val="lt-LT"/>
        </w:rPr>
        <w:t xml:space="preserve">. Sprendimas parengtas vadovaujantis </w:t>
      </w:r>
      <w:r w:rsidR="00AA501F">
        <w:rPr>
          <w:lang w:val="lt-LT"/>
        </w:rPr>
        <w:t>Mokymosi pagal neformaliojo suaugusiųjų švietimo ir tęstinio mokymosi programas finansavimo metodikos, patvirtintos Lietuvos Respublikos Vyriausybės 2016 m. sausio 14 d. nutarimu Nr. 22 „Dėl Mokymosi pagal neformaliojo suaugusiųjų švietimo ir tęstinio mokymosi programas finansavimo metodikos patvirtinimo“ 4 punktu, kuriame nurodyta, kad „</w:t>
      </w:r>
      <w:r w:rsidR="001A10EA">
        <w:rPr>
          <w:lang w:val="lt-LT"/>
        </w:rPr>
        <w:t>...</w:t>
      </w:r>
      <w:bookmarkStart w:id="0" w:name="_GoBack"/>
      <w:bookmarkEnd w:id="0"/>
      <w:r w:rsidR="00AA501F">
        <w:rPr>
          <w:lang w:val="lt-LT"/>
        </w:rPr>
        <w:t>programų, finansuojamų savivaldybės biudžeto lėšomis, finansavimo ir atrankos tvarką nustato ir šios tvarkos aprašą tvirtina savivaldybės taryba“.</w:t>
      </w:r>
    </w:p>
    <w:p w:rsidR="00732AF7" w:rsidRPr="000C76C2" w:rsidRDefault="00732AF7" w:rsidP="00732AF7">
      <w:pPr>
        <w:pStyle w:val="Pagrindinistekstas4"/>
        <w:shd w:val="clear" w:color="auto" w:fill="auto"/>
        <w:tabs>
          <w:tab w:val="left" w:pos="1172"/>
        </w:tabs>
        <w:spacing w:before="0" w:line="360" w:lineRule="auto"/>
        <w:ind w:right="20" w:firstLine="860"/>
        <w:rPr>
          <w:sz w:val="24"/>
          <w:szCs w:val="24"/>
        </w:rPr>
      </w:pPr>
      <w:r>
        <w:rPr>
          <w:sz w:val="24"/>
          <w:szCs w:val="24"/>
        </w:rPr>
        <w:t>Aprašas nustatys</w:t>
      </w:r>
      <w:r w:rsidRPr="000C76C2">
        <w:rPr>
          <w:sz w:val="24"/>
          <w:szCs w:val="24"/>
        </w:rPr>
        <w:t xml:space="preserve"> neformaliojo suaugusiųjų švietimo ir tęstinio mokymo</w:t>
      </w:r>
      <w:r>
        <w:rPr>
          <w:sz w:val="24"/>
          <w:szCs w:val="24"/>
        </w:rPr>
        <w:t>si programų</w:t>
      </w:r>
      <w:r w:rsidRPr="000C76C2">
        <w:rPr>
          <w:sz w:val="24"/>
          <w:szCs w:val="24"/>
        </w:rPr>
        <w:t xml:space="preserve"> atrankos tvarką, reikalavimus Programoms, Programų vykdytojui, Programų finansavimo tvarką.</w:t>
      </w:r>
    </w:p>
    <w:p w:rsidR="00F05EA8" w:rsidRPr="000C76C2" w:rsidRDefault="00F05EA8" w:rsidP="00F05EA8">
      <w:pPr>
        <w:pStyle w:val="Pagrindinistekstas4"/>
        <w:shd w:val="clear" w:color="auto" w:fill="auto"/>
        <w:tabs>
          <w:tab w:val="left" w:pos="1225"/>
        </w:tabs>
        <w:spacing w:before="0" w:line="360" w:lineRule="auto"/>
        <w:ind w:right="20" w:firstLine="860"/>
        <w:rPr>
          <w:sz w:val="24"/>
          <w:szCs w:val="24"/>
        </w:rPr>
      </w:pPr>
      <w:r w:rsidRPr="000C76C2">
        <w:rPr>
          <w:sz w:val="24"/>
          <w:szCs w:val="24"/>
        </w:rPr>
        <w:t>Programų atrankos konkursas skirtas plėtoti neformaliojo suaugusiųjų švietimo paslaugas, pritaikant jas prie visuomenės ir darbo rinkos poreikių.</w:t>
      </w:r>
    </w:p>
    <w:p w:rsidR="00D61DBB" w:rsidRDefault="00140F99" w:rsidP="00140F99">
      <w:pPr>
        <w:pStyle w:val="Sraopastraipa"/>
        <w:tabs>
          <w:tab w:val="left" w:pos="720"/>
        </w:tabs>
        <w:spacing w:line="360" w:lineRule="auto"/>
        <w:rPr>
          <w:b/>
          <w:lang w:val="lt-LT"/>
        </w:rPr>
      </w:pPr>
      <w:r>
        <w:rPr>
          <w:b/>
          <w:lang w:val="lt-LT"/>
        </w:rPr>
        <w:t xml:space="preserve">2. </w:t>
      </w:r>
      <w:r w:rsidR="00D61DBB">
        <w:rPr>
          <w:b/>
          <w:lang w:val="lt-LT"/>
        </w:rPr>
        <w:t>Šiuo metu esantis teisinis reglamentavimas</w:t>
      </w:r>
    </w:p>
    <w:p w:rsidR="00206028" w:rsidRDefault="00F05EA8" w:rsidP="00F05EA8">
      <w:pPr>
        <w:pStyle w:val="Sraopastraipa"/>
        <w:spacing w:line="360" w:lineRule="auto"/>
        <w:ind w:left="0" w:firstLine="720"/>
        <w:jc w:val="both"/>
        <w:rPr>
          <w:lang w:val="lt-LT"/>
        </w:rPr>
      </w:pPr>
      <w:r w:rsidRPr="00F05EA8">
        <w:rPr>
          <w:lang w:val="lt-LT"/>
        </w:rPr>
        <w:t>Lietuvos Respublikos neformaliojo suaugusiųjų švieti</w:t>
      </w:r>
      <w:r>
        <w:rPr>
          <w:lang w:val="lt-LT"/>
        </w:rPr>
        <w:t>mo ir tęstinio mokymosi įstatymas</w:t>
      </w:r>
      <w:r w:rsidR="00C10A22">
        <w:rPr>
          <w:lang w:val="lt-LT"/>
        </w:rPr>
        <w:t>.</w:t>
      </w:r>
    </w:p>
    <w:p w:rsidR="00F05EA8" w:rsidRPr="00F05EA8" w:rsidRDefault="00F05EA8" w:rsidP="00F05EA8">
      <w:pPr>
        <w:pStyle w:val="Sraopastraipa"/>
        <w:spacing w:line="360" w:lineRule="auto"/>
        <w:ind w:left="0" w:firstLine="720"/>
        <w:jc w:val="both"/>
        <w:rPr>
          <w:b/>
          <w:lang w:val="lt-LT"/>
        </w:rPr>
      </w:pPr>
      <w:r w:rsidRPr="00F05EA8">
        <w:rPr>
          <w:lang w:val="lt-LT"/>
        </w:rPr>
        <w:t>Mokymosi pagal neformaliojo suaugusiųjų švietimo ir tęstinio mokymosi</w:t>
      </w:r>
      <w:r w:rsidR="00C10A22">
        <w:rPr>
          <w:lang w:val="lt-LT"/>
        </w:rPr>
        <w:t xml:space="preserve"> programas finansavimo metodika, patvirtinta</w:t>
      </w:r>
      <w:r w:rsidRPr="00F05EA8">
        <w:rPr>
          <w:lang w:val="lt-LT"/>
        </w:rPr>
        <w:t xml:space="preserve"> Lietuvos Respublikos Vyriausybės 2016 m. sausio 14 d. nutarimu Nr. 22 „Dėl Mokymosi pagal neformaliojo suaugusiųjų švietimo ir tęstinio mokymosi programas finansavimo metodiko</w:t>
      </w:r>
      <w:r w:rsidR="00C10A22">
        <w:rPr>
          <w:lang w:val="lt-LT"/>
        </w:rPr>
        <w:t>s patvirtinimo“.</w:t>
      </w:r>
    </w:p>
    <w:p w:rsidR="00D61DBB" w:rsidRDefault="00140F99" w:rsidP="00022218">
      <w:pPr>
        <w:tabs>
          <w:tab w:val="left" w:pos="720"/>
          <w:tab w:val="num" w:pos="3960"/>
        </w:tabs>
        <w:spacing w:line="360" w:lineRule="auto"/>
        <w:ind w:firstLine="426"/>
        <w:jc w:val="both"/>
        <w:rPr>
          <w:b/>
          <w:lang w:val="lt-LT"/>
        </w:rPr>
      </w:pPr>
      <w:r>
        <w:rPr>
          <w:b/>
          <w:lang w:val="lt-LT"/>
        </w:rPr>
        <w:t xml:space="preserve">    3. </w:t>
      </w:r>
      <w:r w:rsidR="00D61DBB">
        <w:rPr>
          <w:b/>
          <w:lang w:val="pt-BR"/>
        </w:rPr>
        <w:t>Galimos teigiamos ir neigiamos pasekmės priėmus siūlomą tarybos sprendimo projektą</w:t>
      </w:r>
    </w:p>
    <w:p w:rsidR="00C10A22" w:rsidRDefault="00C10A22" w:rsidP="00D61DBB">
      <w:pPr>
        <w:spacing w:line="360" w:lineRule="auto"/>
        <w:ind w:firstLine="426"/>
        <w:jc w:val="both"/>
        <w:rPr>
          <w:lang w:val="lt-LT"/>
        </w:rPr>
      </w:pPr>
      <w:r>
        <w:rPr>
          <w:lang w:val="lt-LT"/>
        </w:rPr>
        <w:t>Bus vykdomi teisės aktai, reglamentuojantys neformalųjį suaugusiųjų švietimą.</w:t>
      </w:r>
    </w:p>
    <w:p w:rsidR="00D61DBB" w:rsidRDefault="00D61DBB" w:rsidP="00D61DBB">
      <w:pPr>
        <w:spacing w:line="360" w:lineRule="auto"/>
        <w:ind w:firstLine="426"/>
        <w:jc w:val="both"/>
        <w:rPr>
          <w:lang w:val="lt-LT"/>
        </w:rPr>
      </w:pPr>
      <w:r>
        <w:rPr>
          <w:lang w:val="lt-LT"/>
        </w:rPr>
        <w:t>Neigiamų pasekmių nenumatoma.</w:t>
      </w:r>
    </w:p>
    <w:p w:rsidR="00D61DBB" w:rsidRDefault="00D61DBB" w:rsidP="00D61DBB">
      <w:pPr>
        <w:tabs>
          <w:tab w:val="num" w:pos="0"/>
          <w:tab w:val="left" w:pos="720"/>
        </w:tabs>
        <w:spacing w:line="360" w:lineRule="auto"/>
        <w:ind w:firstLine="426"/>
        <w:rPr>
          <w:b/>
          <w:lang w:val="lt-LT"/>
        </w:rPr>
      </w:pPr>
      <w:r>
        <w:rPr>
          <w:b/>
          <w:lang w:val="lt-LT"/>
        </w:rPr>
        <w:t>4. Priemonės sprendimui įgyvendinti</w:t>
      </w:r>
    </w:p>
    <w:p w:rsidR="00D61DBB" w:rsidRDefault="00D61DBB" w:rsidP="00D61DBB">
      <w:pPr>
        <w:tabs>
          <w:tab w:val="num" w:pos="0"/>
          <w:tab w:val="left" w:pos="720"/>
        </w:tabs>
        <w:spacing w:line="360" w:lineRule="auto"/>
        <w:ind w:firstLine="426"/>
        <w:rPr>
          <w:lang w:val="lt-LT"/>
        </w:rPr>
      </w:pPr>
      <w:r>
        <w:rPr>
          <w:lang w:val="lt-LT"/>
        </w:rPr>
        <w:t>Nėra</w:t>
      </w:r>
    </w:p>
    <w:p w:rsidR="00D61DBB" w:rsidRDefault="00D61DBB" w:rsidP="00D61DBB">
      <w:pPr>
        <w:tabs>
          <w:tab w:val="left" w:pos="720"/>
          <w:tab w:val="num" w:pos="3960"/>
        </w:tabs>
        <w:spacing w:line="360" w:lineRule="auto"/>
        <w:ind w:firstLine="426"/>
        <w:rPr>
          <w:b/>
          <w:lang w:val="lt-LT"/>
        </w:rPr>
      </w:pPr>
      <w:r>
        <w:rPr>
          <w:b/>
          <w:lang w:val="lt-LT"/>
        </w:rPr>
        <w:t>5. Lėšų poreikis ir jų šaltiniai (prireikus skaičiavimai ir išlaidų sąmatos)</w:t>
      </w:r>
    </w:p>
    <w:p w:rsidR="00D61DBB" w:rsidRDefault="00C10A22" w:rsidP="00D61DBB">
      <w:pPr>
        <w:tabs>
          <w:tab w:val="left" w:pos="720"/>
          <w:tab w:val="num" w:pos="3960"/>
        </w:tabs>
        <w:spacing w:line="360" w:lineRule="auto"/>
        <w:ind w:firstLine="426"/>
        <w:rPr>
          <w:lang w:val="lt-LT"/>
        </w:rPr>
      </w:pPr>
      <w:r>
        <w:rPr>
          <w:lang w:val="lt-LT"/>
        </w:rPr>
        <w:t>Savivaldybės biudžeto lėšos.</w:t>
      </w:r>
    </w:p>
    <w:p w:rsidR="00D61DBB" w:rsidRDefault="00D61DBB" w:rsidP="00D61DBB">
      <w:pPr>
        <w:tabs>
          <w:tab w:val="left" w:pos="720"/>
          <w:tab w:val="num" w:pos="3960"/>
        </w:tabs>
        <w:spacing w:line="360" w:lineRule="auto"/>
        <w:ind w:firstLine="426"/>
        <w:rPr>
          <w:b/>
          <w:lang w:val="lt-LT"/>
        </w:rPr>
      </w:pPr>
      <w:r>
        <w:rPr>
          <w:b/>
          <w:lang w:val="lt-LT"/>
        </w:rPr>
        <w:t>6.Vykdytojai, įvykdymo terminai</w:t>
      </w:r>
    </w:p>
    <w:p w:rsidR="00D61DBB" w:rsidRDefault="00C10A22" w:rsidP="00D61DBB">
      <w:pPr>
        <w:spacing w:line="360" w:lineRule="auto"/>
        <w:ind w:firstLine="426"/>
        <w:rPr>
          <w:lang w:val="lt-LT"/>
        </w:rPr>
      </w:pPr>
      <w:r w:rsidRPr="00C10A22">
        <w:rPr>
          <w:lang w:val="lt-LT"/>
        </w:rPr>
        <w:t>Molėtų raj</w:t>
      </w:r>
      <w:r>
        <w:rPr>
          <w:lang w:val="lt-LT"/>
        </w:rPr>
        <w:t>ono</w:t>
      </w:r>
      <w:r w:rsidRPr="00C10A22">
        <w:rPr>
          <w:lang w:val="lt-LT"/>
        </w:rPr>
        <w:t xml:space="preserve"> savivaldybės administracija</w:t>
      </w:r>
      <w:r>
        <w:rPr>
          <w:lang w:val="lt-LT"/>
        </w:rPr>
        <w:t>.</w:t>
      </w:r>
    </w:p>
    <w:p w:rsidR="00CF62EF" w:rsidRDefault="00CF62EF" w:rsidP="00D61DBB">
      <w:pPr>
        <w:rPr>
          <w:lang w:val="lt-LT"/>
        </w:rPr>
      </w:pPr>
    </w:p>
    <w:p w:rsidR="00D61DBB" w:rsidRDefault="00D61DBB" w:rsidP="00D61DBB">
      <w:pPr>
        <w:rPr>
          <w:lang w:val="lt-LT"/>
        </w:rPr>
      </w:pPr>
      <w:r>
        <w:rPr>
          <w:lang w:val="lt-LT"/>
        </w:rPr>
        <w:t>Parengė</w:t>
      </w:r>
    </w:p>
    <w:p w:rsidR="00140F99" w:rsidRDefault="00D61DBB" w:rsidP="00140F99">
      <w:pPr>
        <w:rPr>
          <w:lang w:val="lt-LT"/>
        </w:rPr>
      </w:pPr>
      <w:r>
        <w:rPr>
          <w:lang w:val="lt-LT"/>
        </w:rPr>
        <w:t xml:space="preserve">Kultūros ir švietimo skyriaus vyriausiasis specialistas </w:t>
      </w:r>
    </w:p>
    <w:p w:rsidR="00CB0962" w:rsidRPr="00022218" w:rsidRDefault="00050028">
      <w:pPr>
        <w:rPr>
          <w:lang w:val="lt-LT"/>
        </w:rPr>
      </w:pPr>
      <w:r>
        <w:rPr>
          <w:lang w:val="lt-LT"/>
        </w:rPr>
        <w:t>Arvydas Jurkšaitis</w:t>
      </w:r>
    </w:p>
    <w:sectPr w:rsidR="00CB0962" w:rsidRPr="00022218" w:rsidSect="00CF62EF">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DBB" w:rsidRDefault="00D61DBB" w:rsidP="00D61DBB">
      <w:r>
        <w:separator/>
      </w:r>
    </w:p>
  </w:endnote>
  <w:endnote w:type="continuationSeparator" w:id="0">
    <w:p w:rsidR="00D61DBB" w:rsidRDefault="00D61DBB" w:rsidP="00D6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DBB" w:rsidRDefault="00D61DBB" w:rsidP="00D61DBB">
      <w:r>
        <w:separator/>
      </w:r>
    </w:p>
  </w:footnote>
  <w:footnote w:type="continuationSeparator" w:id="0">
    <w:p w:rsidR="00D61DBB" w:rsidRDefault="00D61DBB" w:rsidP="00D61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662471"/>
      <w:docPartObj>
        <w:docPartGallery w:val="Page Numbers (Top of Page)"/>
        <w:docPartUnique/>
      </w:docPartObj>
    </w:sdtPr>
    <w:sdtEndPr/>
    <w:sdtContent>
      <w:p w:rsidR="00D61DBB" w:rsidRDefault="00D61DBB">
        <w:pPr>
          <w:pStyle w:val="Antrats"/>
          <w:jc w:val="center"/>
        </w:pPr>
        <w:r>
          <w:fldChar w:fldCharType="begin"/>
        </w:r>
        <w:r>
          <w:instrText>PAGE   \* MERGEFORMAT</w:instrText>
        </w:r>
        <w:r>
          <w:fldChar w:fldCharType="separate"/>
        </w:r>
        <w:r w:rsidR="00CF62EF" w:rsidRPr="00CF62EF">
          <w:rPr>
            <w:noProof/>
            <w:lang w:val="lt-LT"/>
          </w:rPr>
          <w:t>2</w:t>
        </w:r>
        <w:r>
          <w:fldChar w:fldCharType="end"/>
        </w:r>
      </w:p>
    </w:sdtContent>
  </w:sdt>
  <w:p w:rsidR="00D61DBB" w:rsidRDefault="00D61DB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2728"/>
    <w:multiLevelType w:val="hybridMultilevel"/>
    <w:tmpl w:val="CB5E523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400D7ABB"/>
    <w:multiLevelType w:val="multilevel"/>
    <w:tmpl w:val="53AA2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BB"/>
    <w:rsid w:val="00022218"/>
    <w:rsid w:val="00050028"/>
    <w:rsid w:val="0009388F"/>
    <w:rsid w:val="00140F99"/>
    <w:rsid w:val="001A10EA"/>
    <w:rsid w:val="00206028"/>
    <w:rsid w:val="002B259E"/>
    <w:rsid w:val="002E6B03"/>
    <w:rsid w:val="00356981"/>
    <w:rsid w:val="007320A7"/>
    <w:rsid w:val="00732AF7"/>
    <w:rsid w:val="00784E14"/>
    <w:rsid w:val="00837AE3"/>
    <w:rsid w:val="00AA501F"/>
    <w:rsid w:val="00AE6B79"/>
    <w:rsid w:val="00C10A22"/>
    <w:rsid w:val="00CB0962"/>
    <w:rsid w:val="00CB66AD"/>
    <w:rsid w:val="00CF62EF"/>
    <w:rsid w:val="00D61DBB"/>
    <w:rsid w:val="00DC1E8D"/>
    <w:rsid w:val="00E17574"/>
    <w:rsid w:val="00E35D84"/>
    <w:rsid w:val="00E55795"/>
    <w:rsid w:val="00F05EA8"/>
    <w:rsid w:val="00F2373D"/>
    <w:rsid w:val="00F80DED"/>
    <w:rsid w:val="00F914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141B"/>
  <w15:chartTrackingRefBased/>
  <w15:docId w15:val="{5CC5B7A5-54B7-4D12-B3F0-312C5F92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61DB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61DBB"/>
    <w:pPr>
      <w:ind w:left="720"/>
      <w:contextualSpacing/>
    </w:pPr>
  </w:style>
  <w:style w:type="paragraph" w:styleId="Antrats">
    <w:name w:val="header"/>
    <w:basedOn w:val="prastasis"/>
    <w:link w:val="AntratsDiagrama"/>
    <w:uiPriority w:val="99"/>
    <w:unhideWhenUsed/>
    <w:rsid w:val="00D61DBB"/>
    <w:pPr>
      <w:tabs>
        <w:tab w:val="center" w:pos="4819"/>
        <w:tab w:val="right" w:pos="9638"/>
      </w:tabs>
    </w:pPr>
  </w:style>
  <w:style w:type="character" w:customStyle="1" w:styleId="AntratsDiagrama">
    <w:name w:val="Antraštės Diagrama"/>
    <w:basedOn w:val="Numatytasispastraiposriftas"/>
    <w:link w:val="Antrats"/>
    <w:uiPriority w:val="99"/>
    <w:rsid w:val="00D61DBB"/>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D61DBB"/>
    <w:pPr>
      <w:tabs>
        <w:tab w:val="center" w:pos="4819"/>
        <w:tab w:val="right" w:pos="9638"/>
      </w:tabs>
    </w:pPr>
  </w:style>
  <w:style w:type="character" w:customStyle="1" w:styleId="PoratDiagrama">
    <w:name w:val="Poraštė Diagrama"/>
    <w:basedOn w:val="Numatytasispastraiposriftas"/>
    <w:link w:val="Porat"/>
    <w:uiPriority w:val="99"/>
    <w:rsid w:val="00D61DBB"/>
    <w:rPr>
      <w:rFonts w:ascii="Times New Roman" w:eastAsia="Times New Roman" w:hAnsi="Times New Roman" w:cs="Times New Roman"/>
      <w:sz w:val="24"/>
      <w:szCs w:val="24"/>
      <w:lang w:val="en-GB"/>
    </w:rPr>
  </w:style>
  <w:style w:type="character" w:customStyle="1" w:styleId="Pagrindinistekstas">
    <w:name w:val="Pagrindinis tekstas_"/>
    <w:basedOn w:val="Numatytasispastraiposriftas"/>
    <w:link w:val="Pagrindinistekstas4"/>
    <w:rsid w:val="00732AF7"/>
    <w:rPr>
      <w:rFonts w:ascii="Times New Roman" w:eastAsia="Times New Roman" w:hAnsi="Times New Roman" w:cs="Times New Roman"/>
      <w:shd w:val="clear" w:color="auto" w:fill="FFFFFF"/>
    </w:rPr>
  </w:style>
  <w:style w:type="paragraph" w:customStyle="1" w:styleId="Pagrindinistekstas4">
    <w:name w:val="Pagrindinis tekstas4"/>
    <w:basedOn w:val="prastasis"/>
    <w:link w:val="Pagrindinistekstas"/>
    <w:rsid w:val="00732AF7"/>
    <w:pPr>
      <w:shd w:val="clear" w:color="auto" w:fill="FFFFFF"/>
      <w:spacing w:before="300" w:line="274" w:lineRule="exact"/>
      <w:jc w:val="both"/>
    </w:pPr>
    <w:rPr>
      <w:sz w:val="22"/>
      <w:szCs w:val="22"/>
      <w:lang w:val="lt-LT"/>
    </w:rPr>
  </w:style>
  <w:style w:type="paragraph" w:styleId="Debesliotekstas">
    <w:name w:val="Balloon Text"/>
    <w:basedOn w:val="prastasis"/>
    <w:link w:val="DebesliotekstasDiagrama"/>
    <w:uiPriority w:val="99"/>
    <w:semiHidden/>
    <w:unhideWhenUsed/>
    <w:rsid w:val="00CF62E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F62E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253477">
      <w:bodyDiv w:val="1"/>
      <w:marLeft w:val="0"/>
      <w:marRight w:val="0"/>
      <w:marTop w:val="0"/>
      <w:marBottom w:val="0"/>
      <w:divBdr>
        <w:top w:val="none" w:sz="0" w:space="0" w:color="auto"/>
        <w:left w:val="none" w:sz="0" w:space="0" w:color="auto"/>
        <w:bottom w:val="none" w:sz="0" w:space="0" w:color="auto"/>
        <w:right w:val="none" w:sz="0" w:space="0" w:color="auto"/>
      </w:divBdr>
    </w:div>
    <w:div w:id="191431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1453</Words>
  <Characters>829</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Jurkšaitis Arvydas</dc:creator>
  <cp:keywords/>
  <dc:description/>
  <cp:lastModifiedBy>Toločkienė Asta</cp:lastModifiedBy>
  <cp:revision>2</cp:revision>
  <cp:lastPrinted>2016-12-13T08:47:00Z</cp:lastPrinted>
  <dcterms:created xsi:type="dcterms:W3CDTF">2016-12-13T09:27:00Z</dcterms:created>
  <dcterms:modified xsi:type="dcterms:W3CDTF">2016-12-13T09:27:00Z</dcterms:modified>
</cp:coreProperties>
</file>