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9F" w:rsidRDefault="00625D9F" w:rsidP="00625D9F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</w:p>
    <w:p w:rsidR="00625D9F" w:rsidRDefault="00625D9F" w:rsidP="00625D9F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AIŠKINAMASIS RAŠTAS</w:t>
      </w:r>
    </w:p>
    <w:p w:rsidR="00625D9F" w:rsidRPr="00625D9F" w:rsidRDefault="00625D9F" w:rsidP="00625D9F">
      <w:pPr>
        <w:jc w:val="center"/>
        <w:rPr>
          <w:b/>
          <w:caps/>
        </w:rPr>
      </w:pPr>
      <w:r>
        <w:rPr>
          <w:b/>
          <w:caps/>
        </w:rPr>
        <w:t>dėl įgaliojimų merui ir mero pavaduotojui  suteikti</w:t>
      </w:r>
      <w:r w:rsidRPr="00BB155C">
        <w:rPr>
          <w:b/>
          <w:caps/>
        </w:rPr>
        <w:t xml:space="preserve"> </w:t>
      </w:r>
      <w:r>
        <w:rPr>
          <w:b/>
          <w:caps/>
        </w:rPr>
        <w:t>atostogas</w:t>
      </w:r>
      <w:r>
        <w:rPr>
          <w:b/>
          <w:caps/>
        </w:rPr>
        <w:br/>
      </w:r>
    </w:p>
    <w:p w:rsidR="00625D9F" w:rsidRDefault="00625D9F" w:rsidP="00625D9F">
      <w:pPr>
        <w:tabs>
          <w:tab w:val="num" w:pos="0"/>
          <w:tab w:val="left" w:pos="720"/>
        </w:tabs>
        <w:spacing w:after="0" w:line="240" w:lineRule="auto"/>
        <w:ind w:firstLine="360"/>
        <w:rPr>
          <w:rFonts w:eastAsia="Times New Roman" w:cs="Times New Roman"/>
          <w:szCs w:val="24"/>
        </w:rPr>
      </w:pPr>
    </w:p>
    <w:p w:rsidR="00625D9F" w:rsidRDefault="00625D9F" w:rsidP="00625D9F">
      <w:pPr>
        <w:pStyle w:val="Sraopastraipa"/>
        <w:numPr>
          <w:ilvl w:val="0"/>
          <w:numId w:val="1"/>
        </w:numPr>
        <w:spacing w:line="36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Parengto tarybos sprendimo projekto tikslai ir uždaviniai. </w:t>
      </w:r>
    </w:p>
    <w:p w:rsidR="00625D9F" w:rsidRPr="002B3DE2" w:rsidRDefault="00C47EAE" w:rsidP="002B3DE2">
      <w:pPr>
        <w:tabs>
          <w:tab w:val="left" w:pos="680"/>
          <w:tab w:val="left" w:pos="1206"/>
        </w:tabs>
        <w:spacing w:line="360" w:lineRule="auto"/>
        <w:ind w:left="480"/>
        <w:jc w:val="both"/>
      </w:pPr>
      <w:r>
        <w:t>Lietuvos Respublikos vietos savivaldos įstatymo 19 straipsnio 15 dalies nuostatos reglamentuoja, kad merui ir mero pavaduotojui atostogos suteikiamos savivaldybės tarybos ar jos įgal</w:t>
      </w:r>
      <w:r w:rsidR="00F82602">
        <w:t>ioto asmens sprendimu reglament</w:t>
      </w:r>
      <w:r>
        <w:t xml:space="preserve">o </w:t>
      </w:r>
      <w:r w:rsidR="00F82602">
        <w:t>nustatyta tvarka. Pagal Molėtų rajono savivaldybės tarybos veiklos reglamento, patvirtinto Molėtų rajono savivaldybės tarybos 2015 m. rugsėjo 24 d. sprendimu Nr. B1-215 „Dėl Molėtų rajono savivaldybės tarybos veiklos reglamento patvirtinimo“ (Molėtų rajono savivaldybės tarybos 2015 m. gruodžio 17 d. sprendimo N</w:t>
      </w:r>
      <w:r w:rsidR="00091FA3">
        <w:t xml:space="preserve">r. B1-256 redakcija) </w:t>
      </w:r>
      <w:r w:rsidR="00F82602">
        <w:t>75 punkto nuost</w:t>
      </w:r>
      <w:r w:rsidR="00091FA3">
        <w:t>atas merui ir mero pavaduotojui atostogos suteikiamo</w:t>
      </w:r>
      <w:r w:rsidR="002B3DE2">
        <w:t>s</w:t>
      </w:r>
      <w:r w:rsidR="00091FA3">
        <w:t xml:space="preserve"> savivaldybės </w:t>
      </w:r>
      <w:r w:rsidR="00091FA3" w:rsidRPr="00797527">
        <w:rPr>
          <w:i/>
        </w:rPr>
        <w:t>tarybos ar jos įgalioto asmens sprendimu.</w:t>
      </w:r>
      <w:r w:rsidR="00091FA3">
        <w:t xml:space="preserve"> Šiuo sprendimu siūloma įgalioti savivaldybės merą </w:t>
      </w:r>
      <w:r w:rsidR="00797527">
        <w:t xml:space="preserve"> </w:t>
      </w:r>
      <w:r w:rsidR="002B3DE2">
        <w:t xml:space="preserve"> suteikti atostogas savivaldybės mero pavaduotojui ir  savivaldybės mero pavaduotoją suteikti atostogas savivaldybės merui.</w:t>
      </w:r>
      <w:r>
        <w:t xml:space="preserve"> </w:t>
      </w:r>
      <w:r w:rsidR="00625D9F">
        <w:rPr>
          <w:rFonts w:eastAsia="Times New Roman" w:cs="Times New Roman"/>
          <w:b/>
          <w:szCs w:val="24"/>
        </w:rPr>
        <w:tab/>
        <w:t xml:space="preserve"> </w:t>
      </w:r>
    </w:p>
    <w:p w:rsidR="00625D9F" w:rsidRDefault="00625D9F" w:rsidP="0062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Cs w:val="24"/>
          <w:lang w:val="en-GB"/>
        </w:rPr>
      </w:pPr>
      <w:r>
        <w:rPr>
          <w:rFonts w:eastAsia="Times New Roman" w:cs="Times New Roman"/>
          <w:b/>
          <w:szCs w:val="24"/>
        </w:rPr>
        <w:tab/>
        <w:t>2. Šiuo metu esantis teisinis reglamentavimas.</w:t>
      </w:r>
      <w:r>
        <w:rPr>
          <w:rFonts w:ascii="Consolas" w:eastAsia="Times New Roman" w:hAnsi="Consolas" w:cs="Consolas"/>
          <w:sz w:val="20"/>
          <w:szCs w:val="20"/>
          <w:lang w:eastAsia="lt-LT"/>
        </w:rPr>
        <w:t xml:space="preserve"> </w:t>
      </w:r>
      <w:r>
        <w:rPr>
          <w:szCs w:val="24"/>
          <w:lang w:val="en-GB"/>
        </w:rPr>
        <w:t xml:space="preserve">Lietuvos </w:t>
      </w:r>
      <w:proofErr w:type="spellStart"/>
      <w:r>
        <w:rPr>
          <w:szCs w:val="24"/>
          <w:lang w:val="en-GB"/>
        </w:rPr>
        <w:t>Respublik</w:t>
      </w:r>
      <w:r w:rsidR="002B3DE2">
        <w:rPr>
          <w:szCs w:val="24"/>
          <w:lang w:val="en-GB"/>
        </w:rPr>
        <w:t>os</w:t>
      </w:r>
      <w:proofErr w:type="spellEnd"/>
      <w:r w:rsidR="002B3DE2">
        <w:rPr>
          <w:szCs w:val="24"/>
          <w:lang w:val="en-GB"/>
        </w:rPr>
        <w:t xml:space="preserve"> </w:t>
      </w:r>
      <w:proofErr w:type="spellStart"/>
      <w:r w:rsidR="002B3DE2">
        <w:rPr>
          <w:szCs w:val="24"/>
          <w:lang w:val="en-GB"/>
        </w:rPr>
        <w:t>vietos</w:t>
      </w:r>
      <w:proofErr w:type="spellEnd"/>
      <w:r w:rsidR="002B3DE2">
        <w:rPr>
          <w:szCs w:val="24"/>
          <w:lang w:val="en-GB"/>
        </w:rPr>
        <w:t xml:space="preserve"> </w:t>
      </w:r>
      <w:proofErr w:type="spellStart"/>
      <w:r w:rsidR="002B3DE2">
        <w:rPr>
          <w:szCs w:val="24"/>
          <w:lang w:val="en-GB"/>
        </w:rPr>
        <w:t>savivaldos</w:t>
      </w:r>
      <w:proofErr w:type="spellEnd"/>
      <w:r w:rsidR="002B3DE2">
        <w:rPr>
          <w:szCs w:val="24"/>
          <w:lang w:val="en-GB"/>
        </w:rPr>
        <w:t xml:space="preserve"> </w:t>
      </w:r>
      <w:proofErr w:type="spellStart"/>
      <w:r w:rsidR="002B3DE2">
        <w:rPr>
          <w:szCs w:val="24"/>
          <w:lang w:val="en-GB"/>
        </w:rPr>
        <w:t>įstatymo</w:t>
      </w:r>
      <w:proofErr w:type="spellEnd"/>
      <w:r w:rsidR="002B3DE2">
        <w:rPr>
          <w:szCs w:val="24"/>
          <w:lang w:val="en-GB"/>
        </w:rPr>
        <w:t xml:space="preserve"> 19 straipsnio15 </w:t>
      </w:r>
      <w:proofErr w:type="spellStart"/>
      <w:r w:rsidR="002B3DE2">
        <w:rPr>
          <w:szCs w:val="24"/>
          <w:lang w:val="en-GB"/>
        </w:rPr>
        <w:t>dalis</w:t>
      </w:r>
      <w:proofErr w:type="spellEnd"/>
      <w:r w:rsidR="002B3DE2">
        <w:rPr>
          <w:szCs w:val="24"/>
          <w:lang w:val="en-GB"/>
        </w:rPr>
        <w:t>.</w:t>
      </w:r>
    </w:p>
    <w:p w:rsidR="00625D9F" w:rsidRDefault="00625D9F" w:rsidP="00625D9F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   3. Galimos teigiamos ir neigiamos pasekmės priėmus siūlomą tarybos sprendimo projektą</w:t>
      </w:r>
      <w:r>
        <w:rPr>
          <w:rFonts w:eastAsia="Times New Roman" w:cs="Times New Roman"/>
          <w:szCs w:val="24"/>
        </w:rPr>
        <w:t xml:space="preserve">. Neigiamų pasekmių nenumatoma. </w:t>
      </w:r>
    </w:p>
    <w:p w:rsidR="00625D9F" w:rsidRDefault="00625D9F" w:rsidP="00625D9F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  4. Priemonės sprendimui įgyvendinti. </w:t>
      </w:r>
    </w:p>
    <w:p w:rsidR="00625D9F" w:rsidRDefault="00625D9F" w:rsidP="00625D9F">
      <w:pPr>
        <w:tabs>
          <w:tab w:val="left" w:pos="1296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5. Lėšų poreikis ir jų šaltiniai (prireikus skaičiavimai ir išlaidų sąmatos) </w:t>
      </w:r>
      <w:r>
        <w:rPr>
          <w:rFonts w:eastAsia="Times New Roman" w:cs="Times New Roman"/>
          <w:szCs w:val="24"/>
        </w:rPr>
        <w:t xml:space="preserve">. </w:t>
      </w:r>
      <w:r w:rsidR="00797527">
        <w:rPr>
          <w:rFonts w:eastAsia="Times New Roman" w:cs="Times New Roman"/>
          <w:szCs w:val="24"/>
        </w:rPr>
        <w:t>Biudžeto lėšų šio sprendimo įgyvendinimui nereikės.</w:t>
      </w:r>
    </w:p>
    <w:p w:rsidR="00625D9F" w:rsidRPr="000B7830" w:rsidRDefault="00625D9F" w:rsidP="002B3DE2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              6. Vykdytojai, įvykdymo terminai.  </w:t>
      </w:r>
      <w:r w:rsidR="00744AE8" w:rsidRPr="000B7830">
        <w:rPr>
          <w:rFonts w:eastAsia="Times New Roman" w:cs="Times New Roman"/>
          <w:szCs w:val="24"/>
        </w:rPr>
        <w:t>Meras, mero pavaduotojas.</w:t>
      </w:r>
      <w:bookmarkStart w:id="0" w:name="_GoBack"/>
      <w:bookmarkEnd w:id="0"/>
    </w:p>
    <w:p w:rsidR="00797527" w:rsidRDefault="00797527" w:rsidP="002B3DE2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szCs w:val="24"/>
          <w:lang w:val="en-GB"/>
        </w:rPr>
      </w:pPr>
      <w:r>
        <w:rPr>
          <w:rFonts w:eastAsia="Times New Roman" w:cs="Times New Roman"/>
          <w:b/>
          <w:szCs w:val="24"/>
        </w:rPr>
        <w:tab/>
        <w:t xml:space="preserve">7. Sprendimo rengėja </w:t>
      </w:r>
      <w:r w:rsidRPr="00797527">
        <w:rPr>
          <w:rFonts w:eastAsia="Times New Roman" w:cs="Times New Roman"/>
          <w:szCs w:val="24"/>
        </w:rPr>
        <w:t>Bendrojo skyriaus vedėja Irena Sabal</w:t>
      </w:r>
      <w:r>
        <w:rPr>
          <w:rFonts w:eastAsia="Times New Roman" w:cs="Times New Roman"/>
          <w:szCs w:val="24"/>
        </w:rPr>
        <w:t>ia</w:t>
      </w:r>
      <w:r w:rsidRPr="00797527">
        <w:rPr>
          <w:rFonts w:eastAsia="Times New Roman" w:cs="Times New Roman"/>
          <w:szCs w:val="24"/>
        </w:rPr>
        <w:t>uskienė.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5EF2"/>
    <w:multiLevelType w:val="hybridMultilevel"/>
    <w:tmpl w:val="DB943CC6"/>
    <w:lvl w:ilvl="0" w:tplc="F3A0CE0E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79E46AB1"/>
    <w:multiLevelType w:val="hybridMultilevel"/>
    <w:tmpl w:val="5454795C"/>
    <w:lvl w:ilvl="0" w:tplc="40DA778A">
      <w:start w:val="1"/>
      <w:numFmt w:val="decimal"/>
      <w:lvlText w:val="%1."/>
      <w:lvlJc w:val="left"/>
      <w:pPr>
        <w:ind w:left="840" w:hanging="360"/>
      </w:pPr>
    </w:lvl>
    <w:lvl w:ilvl="1" w:tplc="04270019">
      <w:start w:val="1"/>
      <w:numFmt w:val="lowerLetter"/>
      <w:lvlText w:val="%2."/>
      <w:lvlJc w:val="left"/>
      <w:pPr>
        <w:ind w:left="1560" w:hanging="360"/>
      </w:pPr>
    </w:lvl>
    <w:lvl w:ilvl="2" w:tplc="0427001B">
      <w:start w:val="1"/>
      <w:numFmt w:val="lowerRoman"/>
      <w:lvlText w:val="%3."/>
      <w:lvlJc w:val="right"/>
      <w:pPr>
        <w:ind w:left="2280" w:hanging="180"/>
      </w:pPr>
    </w:lvl>
    <w:lvl w:ilvl="3" w:tplc="0427000F">
      <w:start w:val="1"/>
      <w:numFmt w:val="decimal"/>
      <w:lvlText w:val="%4."/>
      <w:lvlJc w:val="left"/>
      <w:pPr>
        <w:ind w:left="3000" w:hanging="360"/>
      </w:pPr>
    </w:lvl>
    <w:lvl w:ilvl="4" w:tplc="04270019">
      <w:start w:val="1"/>
      <w:numFmt w:val="lowerLetter"/>
      <w:lvlText w:val="%5."/>
      <w:lvlJc w:val="left"/>
      <w:pPr>
        <w:ind w:left="3720" w:hanging="360"/>
      </w:pPr>
    </w:lvl>
    <w:lvl w:ilvl="5" w:tplc="0427001B">
      <w:start w:val="1"/>
      <w:numFmt w:val="lowerRoman"/>
      <w:lvlText w:val="%6."/>
      <w:lvlJc w:val="right"/>
      <w:pPr>
        <w:ind w:left="4440" w:hanging="180"/>
      </w:pPr>
    </w:lvl>
    <w:lvl w:ilvl="6" w:tplc="0427000F">
      <w:start w:val="1"/>
      <w:numFmt w:val="decimal"/>
      <w:lvlText w:val="%7."/>
      <w:lvlJc w:val="left"/>
      <w:pPr>
        <w:ind w:left="5160" w:hanging="360"/>
      </w:pPr>
    </w:lvl>
    <w:lvl w:ilvl="7" w:tplc="04270019">
      <w:start w:val="1"/>
      <w:numFmt w:val="lowerLetter"/>
      <w:lvlText w:val="%8."/>
      <w:lvlJc w:val="left"/>
      <w:pPr>
        <w:ind w:left="5880" w:hanging="360"/>
      </w:pPr>
    </w:lvl>
    <w:lvl w:ilvl="8" w:tplc="0427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9F"/>
    <w:rsid w:val="00091FA3"/>
    <w:rsid w:val="000B7830"/>
    <w:rsid w:val="002B3DE2"/>
    <w:rsid w:val="00625D9F"/>
    <w:rsid w:val="00744AE8"/>
    <w:rsid w:val="00782838"/>
    <w:rsid w:val="00797527"/>
    <w:rsid w:val="00AB48EB"/>
    <w:rsid w:val="00C47EAE"/>
    <w:rsid w:val="00F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355E"/>
  <w15:chartTrackingRefBased/>
  <w15:docId w15:val="{B42F6F62-0CFE-4387-A526-AF604D6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5D9F"/>
    <w:pPr>
      <w:spacing w:line="25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7</cp:revision>
  <dcterms:created xsi:type="dcterms:W3CDTF">2016-06-09T13:40:00Z</dcterms:created>
  <dcterms:modified xsi:type="dcterms:W3CDTF">2016-06-14T07:39:00Z</dcterms:modified>
</cp:coreProperties>
</file>