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46" w:rsidRPr="00915846" w:rsidRDefault="00915846" w:rsidP="00915846">
      <w:pPr>
        <w:tabs>
          <w:tab w:val="num" w:pos="0"/>
          <w:tab w:val="left" w:pos="720"/>
        </w:tabs>
        <w:spacing w:after="0" w:line="360" w:lineRule="auto"/>
        <w:ind w:firstLine="360"/>
        <w:jc w:val="center"/>
        <w:outlineLvl w:val="0"/>
        <w:rPr>
          <w:rFonts w:ascii="Times New Roman" w:eastAsia="Times New Roman" w:hAnsi="Times New Roman" w:cs="Times New Roman"/>
          <w:sz w:val="24"/>
          <w:szCs w:val="24"/>
        </w:rPr>
      </w:pPr>
      <w:bookmarkStart w:id="0" w:name="_GoBack"/>
      <w:r w:rsidRPr="00915846">
        <w:rPr>
          <w:rFonts w:ascii="Times New Roman" w:eastAsia="Times New Roman" w:hAnsi="Times New Roman" w:cs="Times New Roman"/>
          <w:sz w:val="24"/>
          <w:szCs w:val="24"/>
        </w:rPr>
        <w:t>AIŠKINAMASIS RAŠTAS</w:t>
      </w:r>
    </w:p>
    <w:p w:rsidR="00915846" w:rsidRPr="00915846" w:rsidRDefault="00915846" w:rsidP="00915846">
      <w:pPr>
        <w:spacing w:after="0" w:line="240" w:lineRule="auto"/>
        <w:jc w:val="center"/>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 xml:space="preserve">Dėl žemės mokesčio tarifų 2017 metams nustatymo </w:t>
      </w:r>
    </w:p>
    <w:bookmarkEnd w:id="0"/>
    <w:p w:rsidR="00915846" w:rsidRPr="00915846" w:rsidRDefault="00915846" w:rsidP="00915846">
      <w:pPr>
        <w:spacing w:after="0" w:line="240" w:lineRule="auto"/>
        <w:jc w:val="center"/>
        <w:rPr>
          <w:rFonts w:ascii="Times New Roman" w:eastAsia="Times New Roman" w:hAnsi="Times New Roman" w:cs="Times New Roman"/>
          <w:sz w:val="24"/>
          <w:szCs w:val="24"/>
        </w:rPr>
      </w:pPr>
    </w:p>
    <w:p w:rsidR="00915846" w:rsidRPr="00915846" w:rsidRDefault="00915846" w:rsidP="00915846">
      <w:pPr>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1. P</w:t>
      </w:r>
      <w:r w:rsidRPr="00915846">
        <w:rPr>
          <w:rFonts w:ascii="Times New Roman" w:eastAsia="Times New Roman" w:hAnsi="Times New Roman" w:cs="Times New Roman"/>
          <w:b/>
          <w:sz w:val="24"/>
          <w:szCs w:val="24"/>
          <w:lang w:val="pt-BR"/>
        </w:rPr>
        <w:t>arengto tarybos sprendimo projekto tikslai ir uždaviniai</w:t>
      </w:r>
      <w:r w:rsidRPr="00915846">
        <w:rPr>
          <w:rFonts w:ascii="Times New Roman" w:eastAsia="Times New Roman" w:hAnsi="Times New Roman" w:cs="Times New Roman"/>
          <w:b/>
          <w:sz w:val="24"/>
          <w:szCs w:val="24"/>
        </w:rPr>
        <w:t xml:space="preserve"> </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Lietuvos Respublikos vietos savivaldos įstatymo 16 straipsnio 2 dalies 37 punktas reglamentuoja, kad Savivaldybės tarybos kompetencija - nustatyti mokesčių tarifus įstatymų nustatyta tvarka. Kadangi 2017 metų mokestiniam laikotarpiui šio mokesčio tarifas turi būti nustatytas 2016 metais, todėl galime analizuoti ir vertinti 2015 metams nustatyto mokesčio tarifo įtaką biudžetui ir mokesčių mokėtojams.</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Lietuvos Respublikos žemės mokesčio įstatymo  (toliau – Įstatymas) 6 straipsnio 2 dalis reglamentuoja, kad savivaldybės taryba iki einamojo mokestinio laikotarpio birželio 1 dienos nustato konkretų mokesčio tarifą, kuris galios savivaldybės teritorijoje kitą mokestinį laikotarpį. Įstatyme nustatyta, kad mokesčio tarifas – nuo 0,01 procento iki 4 procentų žemės mokestinės vertės. Savivaldybės taryboms yra suteikta teisė nustatyti vieną ar kelis konkrečius žemės mokesčio tarifus, kurie gali būti diferencijuojami atsižvelgiant į vieną ar kelis kriterijus:</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 xml:space="preserve"> 1.pagrindinę žemės naudojimo paskirtį;</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2.  žemės naudojimą ar nenaudojimą;</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3. žemės sklypo naudojimo būdą;</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4. žemės sklypo dydį;</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5.  mokesčio mokėtojų kategorijas (dydį ar teisinę formą, ar socialinę padėtį);</w:t>
      </w:r>
    </w:p>
    <w:p w:rsidR="00915846" w:rsidRPr="00915846" w:rsidRDefault="00915846" w:rsidP="00915846">
      <w:pPr>
        <w:spacing w:after="0" w:line="360" w:lineRule="auto"/>
        <w:ind w:firstLine="720"/>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6.  žemės sklypo buvimo savivaldybės teritorijoje vietą.</w:t>
      </w:r>
    </w:p>
    <w:p w:rsidR="00915846" w:rsidRPr="00915846" w:rsidRDefault="00915846" w:rsidP="009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sidRPr="00915846">
        <w:rPr>
          <w:rFonts w:ascii="Times New Roman" w:eastAsia="Times New Roman" w:hAnsi="Times New Roman" w:cs="Times New Roman"/>
          <w:noProof/>
          <w:sz w:val="24"/>
          <w:szCs w:val="24"/>
          <w:lang w:eastAsia="lt-LT"/>
        </w:rPr>
        <w:t xml:space="preserve">Nuo 2013 m. sausio 1 d. žemės mokestinė vertė yra žemės vidutinė rinkos vertė. </w:t>
      </w:r>
      <w:r w:rsidRPr="00915846">
        <w:rPr>
          <w:rFonts w:ascii="Times New Roman" w:eastAsia="Times New Roman" w:hAnsi="Times New Roman" w:cs="Times New Roman"/>
          <w:sz w:val="24"/>
          <w:szCs w:val="24"/>
          <w:lang w:eastAsia="lt-LT"/>
        </w:rPr>
        <w:t>Masinis žemės vertinimas žemės mokestinėms vertėms apskaičiuoti turėtų būti atliekamas ne rečiau kaip kas 5 metai. Šiuo metu nustatytos žemės vidutinės rinkos vertės, apskaičiuojant žemės mokestį, galios 5 metus (2013—2017 metais). 2017 m. bus paskutiniai, kai žemės mokestis bus skaičiuojamas pagal 2012 m. atliktą žemės vertinimą.</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Žemės ūkio paskirties žemės, išskyrus apleistas žemės ūkio naudmenas, mokestinė vertė yra jos vidutinė rinkos vertė padauginta iš koeficiento 0,35.</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 xml:space="preserve">Žemės mokestinės vertės skaičiavimui nustatytas 5 metų pereinamasis laikotarpis, t. y. jei 2013 metų mokestiniu laikotarpiu žemės ploto (aro) mokestinė vertė padidėja lyginant su 2012 metų mokestiniu laikotarpiu buvusia mokestine verte, tai iš 2013 m. mokestinės vertės buvo atimama 80 procentų  vertės padidėjimo (t. y. 80 procentų skirtumo susidariusio tarp 2013 m. mokestiniu laikotarpiu nustatytos mokestinės vertės ir 2012 m. mokestiniu laikotarpiu buvusios mokestinės vertės). Atitinkamai: 2014 m.- 60 proc., 2015m.- 40 proc. ir 2016 m. -20 proc. 2017 m. </w:t>
      </w:r>
      <w:r w:rsidRPr="00915846">
        <w:rPr>
          <w:rFonts w:ascii="Times New Roman" w:eastAsia="Times New Roman" w:hAnsi="Times New Roman" w:cs="Times New Roman"/>
          <w:noProof/>
          <w:sz w:val="24"/>
          <w:szCs w:val="24"/>
        </w:rPr>
        <w:lastRenderedPageBreak/>
        <w:t>pereinamasis mokestinis laikotarpis bus pasibaigęs ir žemės mokestis bus skaičiuojamas  nuo vidutinės žemės rinkos vertės.</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Žemės ūkio paskirties žemei</w:t>
      </w:r>
      <w:r w:rsidRPr="00915846">
        <w:rPr>
          <w:rFonts w:ascii="Times New Roman" w:eastAsia="Times New Roman" w:hAnsi="Times New Roman" w:cs="Times New Roman"/>
          <w:b/>
          <w:noProof/>
          <w:sz w:val="24"/>
          <w:szCs w:val="24"/>
        </w:rPr>
        <w:t xml:space="preserve"> (</w:t>
      </w:r>
      <w:r w:rsidRPr="00915846">
        <w:rPr>
          <w:rFonts w:ascii="Times New Roman" w:eastAsia="Times New Roman" w:hAnsi="Times New Roman" w:cs="Times New Roman"/>
          <w:noProof/>
          <w:sz w:val="24"/>
          <w:szCs w:val="24"/>
        </w:rPr>
        <w:t>išskyrus mėgėjų sodų</w:t>
      </w:r>
      <w:r w:rsidRPr="00915846">
        <w:rPr>
          <w:rFonts w:ascii="Times New Roman" w:eastAsia="Times New Roman" w:hAnsi="Times New Roman" w:cs="Times New Roman"/>
          <w:b/>
          <w:noProof/>
          <w:sz w:val="24"/>
          <w:szCs w:val="24"/>
        </w:rPr>
        <w:t xml:space="preserve"> </w:t>
      </w:r>
      <w:r w:rsidRPr="00915846">
        <w:rPr>
          <w:rFonts w:ascii="Times New Roman" w:eastAsia="Times New Roman" w:hAnsi="Times New Roman" w:cs="Times New Roman"/>
          <w:noProof/>
          <w:sz w:val="24"/>
          <w:szCs w:val="24"/>
        </w:rPr>
        <w:t>žemės sklypus), sudarančiai didžiąją savivaldybės teritorijoje esančios žemės dalį, siūloma nustatyti 1,</w:t>
      </w:r>
      <w:r>
        <w:rPr>
          <w:rFonts w:ascii="Times New Roman" w:eastAsia="Times New Roman" w:hAnsi="Times New Roman" w:cs="Times New Roman"/>
          <w:noProof/>
          <w:sz w:val="24"/>
          <w:szCs w:val="24"/>
        </w:rPr>
        <w:t>0</w:t>
      </w:r>
      <w:r w:rsidRPr="00915846">
        <w:rPr>
          <w:rFonts w:ascii="Times New Roman" w:eastAsia="Times New Roman" w:hAnsi="Times New Roman" w:cs="Times New Roman"/>
          <w:noProof/>
          <w:sz w:val="24"/>
          <w:szCs w:val="24"/>
        </w:rPr>
        <w:t xml:space="preserve"> proc. mokesčio tarifą. Siūloma jį sumažinti 0,</w:t>
      </w:r>
      <w:r>
        <w:rPr>
          <w:rFonts w:ascii="Times New Roman" w:eastAsia="Times New Roman" w:hAnsi="Times New Roman" w:cs="Times New Roman"/>
          <w:noProof/>
          <w:sz w:val="24"/>
          <w:szCs w:val="24"/>
        </w:rPr>
        <w:t>2</w:t>
      </w:r>
      <w:r w:rsidRPr="00915846">
        <w:rPr>
          <w:rFonts w:ascii="Times New Roman" w:eastAsia="Times New Roman" w:hAnsi="Times New Roman" w:cs="Times New Roman"/>
          <w:noProof/>
          <w:sz w:val="24"/>
          <w:szCs w:val="24"/>
        </w:rPr>
        <w:t>5 proc. punkto lyginant su 2016 m. mokestiniam laikotarpiui nustatytu tarifu ir iš dalies sumažinti mokesčio augimą. Taip pat 0,</w:t>
      </w:r>
      <w:r>
        <w:rPr>
          <w:rFonts w:ascii="Times New Roman" w:eastAsia="Times New Roman" w:hAnsi="Times New Roman" w:cs="Times New Roman"/>
          <w:noProof/>
          <w:sz w:val="24"/>
          <w:szCs w:val="24"/>
        </w:rPr>
        <w:t>2</w:t>
      </w:r>
      <w:r w:rsidRPr="00915846">
        <w:rPr>
          <w:rFonts w:ascii="Times New Roman" w:eastAsia="Times New Roman" w:hAnsi="Times New Roman" w:cs="Times New Roman"/>
          <w:noProof/>
          <w:sz w:val="24"/>
          <w:szCs w:val="24"/>
        </w:rPr>
        <w:t xml:space="preserve"> procentinio punkto siūloma sumažinti mokesčio tarifą gyvenamųjų teritorijų žemei.Visų kitų paskirčių žemei mokesčio tarifo siūlome nekeisti.</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 xml:space="preserve">Įstatymo 15 straipsnio 2 straipsnio 2 dalies nuostatose teigiama, kad mokesčio už žemės ūkio paskirties žemę, išskyrus apleistas žemės ūkio naudmenas ir mėgėjų sodo bei sodininkų bendrijų bendrojo naudojimo žemę, suma 2013-2017 metų mokestiniu laikotarpiu visais atvejais neviršija 0,3 euro už vieną arą. </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Mokestis už žemę yra įskaitomas į savivaldybės, kurios teritorijoje yra žemė, biudžetą.</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pacing w:val="3"/>
          <w:sz w:val="24"/>
          <w:szCs w:val="24"/>
        </w:rPr>
      </w:pPr>
      <w:r w:rsidRPr="00915846">
        <w:rPr>
          <w:rFonts w:ascii="Times New Roman" w:eastAsia="Times New Roman" w:hAnsi="Times New Roman" w:cs="Times New Roman"/>
          <w:noProof/>
          <w:sz w:val="24"/>
          <w:szCs w:val="24"/>
        </w:rPr>
        <w:t>Atsižvelgiant į Į</w:t>
      </w:r>
      <w:r w:rsidRPr="00915846">
        <w:rPr>
          <w:rFonts w:ascii="Times New Roman" w:eastAsia="Times New Roman" w:hAnsi="Times New Roman" w:cs="Times New Roman"/>
          <w:color w:val="000000"/>
          <w:spacing w:val="3"/>
          <w:sz w:val="24"/>
          <w:szCs w:val="24"/>
        </w:rPr>
        <w:t>statymo 8 straipsnio 2 dalies 3 punkto nuostatą, kad nuo žemės mokesčio atleidžiami žemės savininkai, kurių darbingumo lygis yra iki 40 proc. , asmenys, kuriems sukako senatvės pensijos amžius ir nepilnamečiai vaikai, kai minėtų savininkų šeimose apmokestinamojo laikotarpio pradžioje nėra darbingų asmenų, jeigu jiems priklausančio žemės sklypo plotas neviršija savivaldybės tarybos nustatyto neapmokestinamo žemės sklypo dydžio.  Apskaičiuojant  žemės mokestį už 2016 m. Molėtų rajono savivaldybės teritorijoje neapmokestinami žemės mokesčiu 0,15 ha dydžio žemės sklypai miesto teritorijoje ir 3,5 ha  dydžio žemės sklypai kaimo vietovėje. 2017 m. mokestiniam laikotarpiui siūloma neapmokestinamų žemės sklypų dydžių nekeisti.</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 xml:space="preserve">Parengto sprendimo projekto tikslas – nustatyti žemės mokesčio tarifus 2017 metams ir nustatyti  2017 metams </w:t>
      </w:r>
      <w:r w:rsidRPr="00915846">
        <w:rPr>
          <w:rFonts w:ascii="Times New Roman" w:eastAsia="Times New Roman" w:hAnsi="Times New Roman" w:cs="Times New Roman"/>
          <w:color w:val="000000"/>
          <w:spacing w:val="3"/>
          <w:sz w:val="24"/>
          <w:szCs w:val="24"/>
        </w:rPr>
        <w:t>neapmokestinamų žemės mokesčiu žemės sklypų dydžius</w:t>
      </w:r>
      <w:r w:rsidRPr="00915846">
        <w:rPr>
          <w:rFonts w:ascii="Times New Roman" w:eastAsia="Times New Roman" w:hAnsi="Times New Roman" w:cs="Times New Roman"/>
          <w:sz w:val="24"/>
          <w:szCs w:val="24"/>
        </w:rPr>
        <w:t>.</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2. Š</w:t>
      </w:r>
      <w:r w:rsidRPr="00915846">
        <w:rPr>
          <w:rFonts w:ascii="Times New Roman" w:eastAsia="Times New Roman" w:hAnsi="Times New Roman" w:cs="Times New Roman"/>
          <w:b/>
          <w:sz w:val="24"/>
          <w:szCs w:val="24"/>
          <w:lang w:val="pt-BR"/>
        </w:rPr>
        <w:t>iuo metu esantis teisinis reglamentavimas</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4"/>
          <w:szCs w:val="24"/>
        </w:rPr>
      </w:pPr>
      <w:r w:rsidRPr="00915846">
        <w:rPr>
          <w:rFonts w:ascii="Times New Roman" w:eastAsia="Times New Roman" w:hAnsi="Times New Roman" w:cs="Times New Roman"/>
          <w:noProof/>
          <w:sz w:val="24"/>
          <w:szCs w:val="24"/>
        </w:rPr>
        <w:t>Lietuvos Respublikos vietos savivaldos įstatymo 16 straipsnio 2 dalies 37 punktas;</w:t>
      </w:r>
    </w:p>
    <w:p w:rsidR="00915846" w:rsidRPr="00915846" w:rsidRDefault="00915846" w:rsidP="009158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noProof/>
          <w:sz w:val="24"/>
          <w:szCs w:val="24"/>
          <w:lang w:val="en-GB"/>
        </w:rPr>
      </w:pPr>
      <w:r w:rsidRPr="00915846">
        <w:rPr>
          <w:rFonts w:ascii="Times New Roman" w:eastAsia="Times New Roman" w:hAnsi="Times New Roman" w:cs="Times New Roman"/>
          <w:noProof/>
          <w:sz w:val="24"/>
          <w:szCs w:val="24"/>
          <w:lang w:val="en-GB"/>
        </w:rPr>
        <w:t xml:space="preserve">            Lietuvos Respublikos žemės mokesčio įstatymo 6 straipsnis. </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 xml:space="preserve">3. </w:t>
      </w:r>
      <w:r w:rsidRPr="00915846">
        <w:rPr>
          <w:rFonts w:ascii="Times New Roman" w:eastAsia="Times New Roman" w:hAnsi="Times New Roman" w:cs="Times New Roman"/>
          <w:b/>
          <w:sz w:val="24"/>
          <w:szCs w:val="24"/>
          <w:lang w:val="pt-BR"/>
        </w:rPr>
        <w:t>Galimos teigiamos ir neigiamos pasekmės priėmus siūlomą tarybos sprendimo projektą</w:t>
      </w:r>
      <w:r w:rsidRPr="00915846">
        <w:rPr>
          <w:rFonts w:ascii="Times New Roman" w:eastAsia="Times New Roman" w:hAnsi="Times New Roman" w:cs="Times New Roman"/>
          <w:b/>
          <w:sz w:val="24"/>
          <w:szCs w:val="24"/>
        </w:rPr>
        <w:t xml:space="preserve"> </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ab/>
        <w:t>Neigiamų pasekmių nenumatoma.</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ab/>
        <w:t xml:space="preserve">Teigiamos: Žemės mokesčio pajamos įskaitomos į savivaldybės biudžeto pajamas ir naudojamos patvirtintų asignavimų finansavimui. </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p>
    <w:p w:rsidR="00915846" w:rsidRPr="00915846" w:rsidRDefault="00915846" w:rsidP="00915846">
      <w:pPr>
        <w:tabs>
          <w:tab w:val="num" w:pos="0"/>
          <w:tab w:val="left" w:pos="72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4. Priemonės sprendimui įgyvendinti</w:t>
      </w:r>
    </w:p>
    <w:p w:rsidR="00915846" w:rsidRPr="00915846" w:rsidRDefault="00915846" w:rsidP="00915846">
      <w:pPr>
        <w:tabs>
          <w:tab w:val="num" w:pos="0"/>
          <w:tab w:val="left" w:pos="720"/>
        </w:tabs>
        <w:spacing w:after="0" w:line="360" w:lineRule="auto"/>
        <w:ind w:firstLine="720"/>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Priimto sprendimo vykdymas.</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5. Lėšų poreikis ir jų šaltiniai (prireikus skaičiavimai ir išlaidų sąmatos)</w:t>
      </w:r>
    </w:p>
    <w:p w:rsidR="00915846" w:rsidRPr="00915846" w:rsidRDefault="00915846" w:rsidP="00915846">
      <w:pPr>
        <w:tabs>
          <w:tab w:val="left" w:pos="720"/>
          <w:tab w:val="num" w:pos="3960"/>
        </w:tabs>
        <w:spacing w:after="0" w:line="360" w:lineRule="auto"/>
        <w:ind w:firstLine="720"/>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lastRenderedPageBreak/>
        <w:t>Lėšų poreikio nėra.</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b/>
          <w:sz w:val="24"/>
          <w:szCs w:val="24"/>
        </w:rPr>
        <w:t>6.Vykdytojai, įvykdymo terminai</w:t>
      </w:r>
    </w:p>
    <w:p w:rsidR="00915846" w:rsidRPr="00915846" w:rsidRDefault="00915846" w:rsidP="00915846">
      <w:pPr>
        <w:tabs>
          <w:tab w:val="left" w:pos="720"/>
          <w:tab w:val="num" w:pos="3960"/>
        </w:tabs>
        <w:spacing w:after="0" w:line="360" w:lineRule="auto"/>
        <w:rPr>
          <w:rFonts w:ascii="Times New Roman" w:eastAsia="Times New Roman" w:hAnsi="Times New Roman" w:cs="Times New Roman"/>
          <w:b/>
          <w:sz w:val="24"/>
          <w:szCs w:val="24"/>
        </w:rPr>
      </w:pPr>
      <w:r w:rsidRPr="00915846">
        <w:rPr>
          <w:rFonts w:ascii="Times New Roman" w:eastAsia="Times New Roman" w:hAnsi="Times New Roman" w:cs="Times New Roman"/>
          <w:sz w:val="24"/>
          <w:szCs w:val="24"/>
        </w:rPr>
        <w:tab/>
        <w:t>Valstybinė mokesčių inspekcija, 2017 mokestiniai metai.</w:t>
      </w: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r w:rsidRPr="00915846">
        <w:rPr>
          <w:rFonts w:ascii="Times New Roman" w:eastAsia="Times New Roman" w:hAnsi="Times New Roman" w:cs="Times New Roman"/>
          <w:sz w:val="24"/>
          <w:szCs w:val="24"/>
        </w:rPr>
        <w:t>Parengė</w:t>
      </w: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rajono savivaldybės tarybos narys</w:t>
      </w: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p>
    <w:p w:rsidR="00915846" w:rsidRPr="00915846" w:rsidRDefault="00915846" w:rsidP="00915846">
      <w:pPr>
        <w:tabs>
          <w:tab w:val="left" w:pos="16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Borisas Jakovlevas</w:t>
      </w:r>
    </w:p>
    <w:sectPr w:rsidR="00915846" w:rsidRPr="009158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46"/>
    <w:rsid w:val="004443FF"/>
    <w:rsid w:val="00915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3284</Words>
  <Characters>1872</Characters>
  <Application>Microsoft Office Word</Application>
  <DocSecurity>0</DocSecurity>
  <Lines>15</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Borisas Jakovlevas</dc:creator>
  <cp:lastModifiedBy>Borisas Jakovlevas</cp:lastModifiedBy>
  <cp:revision>1</cp:revision>
  <dcterms:created xsi:type="dcterms:W3CDTF">2016-04-26T10:11:00Z</dcterms:created>
  <dcterms:modified xsi:type="dcterms:W3CDTF">2016-04-26T10:17:00Z</dcterms:modified>
</cp:coreProperties>
</file>