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2A" w:rsidRPr="001F3EB2" w:rsidRDefault="00F1362A" w:rsidP="00F1362A">
      <w:pPr>
        <w:spacing w:after="0" w:line="240" w:lineRule="auto"/>
        <w:ind w:left="5670"/>
      </w:pPr>
      <w:r w:rsidRPr="001F3EB2">
        <w:t>PRITARTA</w:t>
      </w:r>
    </w:p>
    <w:p w:rsidR="00F1362A" w:rsidRPr="001F3EB2" w:rsidRDefault="00F1362A" w:rsidP="00F1362A">
      <w:pPr>
        <w:spacing w:after="0" w:line="240" w:lineRule="auto"/>
        <w:ind w:left="5670"/>
      </w:pPr>
      <w:r w:rsidRPr="001F3EB2">
        <w:t xml:space="preserve">Molėtų rajono savivaldybės tarybos </w:t>
      </w:r>
    </w:p>
    <w:p w:rsidR="00F1362A" w:rsidRPr="001F3EB2" w:rsidRDefault="00F1362A" w:rsidP="00F1362A">
      <w:pPr>
        <w:spacing w:after="0" w:line="240" w:lineRule="auto"/>
        <w:ind w:left="5670"/>
      </w:pPr>
      <w:r w:rsidRPr="001F3EB2">
        <w:t xml:space="preserve">2020 m. </w:t>
      </w:r>
      <w:r w:rsidR="00577066">
        <w:t xml:space="preserve">balandžio 30 </w:t>
      </w:r>
      <w:r w:rsidRPr="001F3EB2">
        <w:t>d. sprendimu Nr. B1-</w:t>
      </w:r>
      <w:r w:rsidR="00577066">
        <w:t>102</w:t>
      </w:r>
      <w:bookmarkStart w:id="0" w:name="_GoBack"/>
      <w:bookmarkEnd w:id="0"/>
    </w:p>
    <w:p w:rsidR="000171E9" w:rsidRDefault="000171E9" w:rsidP="000171E9">
      <w:pPr>
        <w:spacing w:line="360" w:lineRule="auto"/>
        <w:jc w:val="right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</w:p>
    <w:p w:rsidR="00334E58" w:rsidRPr="00EA2A31" w:rsidRDefault="00334E58" w:rsidP="000171E9">
      <w:pPr>
        <w:spacing w:line="360" w:lineRule="auto"/>
        <w:jc w:val="center"/>
        <w:rPr>
          <w:b/>
        </w:rPr>
      </w:pPr>
      <w:r>
        <w:rPr>
          <w:b/>
        </w:rPr>
        <w:t xml:space="preserve">MOLĖTŲ </w:t>
      </w:r>
      <w:r w:rsidR="007D4DD8">
        <w:rPr>
          <w:b/>
        </w:rPr>
        <w:t>R. PASLAUGŲ</w:t>
      </w:r>
      <w:r w:rsidR="00AA0C3C">
        <w:rPr>
          <w:b/>
        </w:rPr>
        <w:t xml:space="preserve"> CENTRO </w:t>
      </w:r>
      <w:r w:rsidR="006D321B">
        <w:rPr>
          <w:b/>
        </w:rPr>
        <w:t xml:space="preserve"> </w:t>
      </w:r>
      <w:r w:rsidR="00AF4A05">
        <w:rPr>
          <w:b/>
        </w:rPr>
        <w:t xml:space="preserve">2019 METŲ </w:t>
      </w:r>
      <w:r w:rsidRPr="00EA2A31">
        <w:rPr>
          <w:b/>
        </w:rPr>
        <w:t xml:space="preserve">VEIKLOS ATASKAITA </w:t>
      </w:r>
    </w:p>
    <w:p w:rsidR="00F34B90" w:rsidRDefault="00F34B90" w:rsidP="00DF5A80">
      <w:pPr>
        <w:pStyle w:val="Sraopastraipa"/>
        <w:spacing w:line="240" w:lineRule="auto"/>
        <w:ind w:left="1110"/>
      </w:pPr>
    </w:p>
    <w:p w:rsidR="00AA437D" w:rsidRDefault="00AA437D" w:rsidP="00DF5A80">
      <w:pPr>
        <w:pStyle w:val="Sraopastraipa"/>
        <w:spacing w:line="240" w:lineRule="auto"/>
        <w:ind w:left="1110"/>
      </w:pPr>
    </w:p>
    <w:p w:rsidR="00821538" w:rsidRPr="00F34B90" w:rsidRDefault="00DF5A80" w:rsidP="00BC16F8">
      <w:pPr>
        <w:pStyle w:val="Sraopastraipa"/>
        <w:numPr>
          <w:ilvl w:val="0"/>
          <w:numId w:val="25"/>
        </w:numPr>
        <w:spacing w:line="240" w:lineRule="auto"/>
        <w:rPr>
          <w:b/>
        </w:rPr>
      </w:pPr>
      <w:r w:rsidRPr="00F34B90">
        <w:rPr>
          <w:b/>
        </w:rPr>
        <w:t>INFORMACIJA APIE SAVIVALDYBĖS ĮSTAIGĄ</w:t>
      </w:r>
    </w:p>
    <w:p w:rsidR="004E653C" w:rsidRPr="004E653C" w:rsidRDefault="004E653C" w:rsidP="004E653C">
      <w:pPr>
        <w:spacing w:line="240" w:lineRule="auto"/>
        <w:rPr>
          <w:b/>
        </w:rPr>
      </w:pPr>
      <w:r w:rsidRPr="004E653C">
        <w:rPr>
          <w:b/>
        </w:rPr>
        <w:t xml:space="preserve">Molėtų r. </w:t>
      </w:r>
      <w:r w:rsidR="004C6206">
        <w:rPr>
          <w:b/>
        </w:rPr>
        <w:t xml:space="preserve">paslaugų centras </w:t>
      </w:r>
      <w:r w:rsidRPr="004E653C">
        <w:rPr>
          <w:b/>
        </w:rPr>
        <w:t>–</w:t>
      </w:r>
      <w:r w:rsidR="00E34D6E">
        <w:rPr>
          <w:b/>
        </w:rPr>
        <w:t xml:space="preserve"> </w:t>
      </w:r>
      <w:r w:rsidRPr="004E653C">
        <w:rPr>
          <w:b/>
        </w:rPr>
        <w:t>biudžetinė įstaiga</w:t>
      </w:r>
    </w:p>
    <w:p w:rsidR="00DF5A80" w:rsidRDefault="004C6206" w:rsidP="00DF5A80">
      <w:pPr>
        <w:spacing w:line="240" w:lineRule="auto"/>
      </w:pPr>
      <w:r>
        <w:rPr>
          <w:b/>
        </w:rPr>
        <w:t>Juridinio</w:t>
      </w:r>
      <w:r w:rsidR="004E653C">
        <w:rPr>
          <w:b/>
        </w:rPr>
        <w:t xml:space="preserve"> asmens k</w:t>
      </w:r>
      <w:r w:rsidR="00DF5A80" w:rsidRPr="00DF5A80">
        <w:rPr>
          <w:b/>
        </w:rPr>
        <w:t>odas</w:t>
      </w:r>
      <w:r w:rsidR="00E34D6E">
        <w:rPr>
          <w:b/>
        </w:rPr>
        <w:t>:</w:t>
      </w:r>
      <w:r w:rsidR="004E653C">
        <w:t xml:space="preserve">  </w:t>
      </w:r>
      <w:r w:rsidR="00DF5A80">
        <w:t>304834518</w:t>
      </w:r>
    </w:p>
    <w:p w:rsidR="004E653C" w:rsidRDefault="004E653C" w:rsidP="00DF5A80">
      <w:pPr>
        <w:spacing w:line="240" w:lineRule="auto"/>
      </w:pPr>
      <w:r w:rsidRPr="004E653C">
        <w:rPr>
          <w:b/>
        </w:rPr>
        <w:t>Juridinis adresas</w:t>
      </w:r>
      <w:r w:rsidRPr="004E653C">
        <w:t>: Vilniaus g.</w:t>
      </w:r>
      <w:r w:rsidR="009F69BF">
        <w:t xml:space="preserve"> </w:t>
      </w:r>
      <w:r w:rsidRPr="004E653C">
        <w:t>44,  LT-33140 Molėtai</w:t>
      </w:r>
    </w:p>
    <w:p w:rsidR="00DF5A80" w:rsidRDefault="00DF5A80" w:rsidP="00DF5A80">
      <w:pPr>
        <w:spacing w:line="240" w:lineRule="auto"/>
      </w:pPr>
      <w:r w:rsidRPr="00DF5A80">
        <w:rPr>
          <w:b/>
        </w:rPr>
        <w:t>Telefono Nr.:</w:t>
      </w:r>
      <w:r>
        <w:t xml:space="preserve"> +370 617 37125</w:t>
      </w:r>
    </w:p>
    <w:p w:rsidR="00DF5A80" w:rsidRDefault="00DF5A80" w:rsidP="00DF5A80">
      <w:pPr>
        <w:spacing w:line="240" w:lineRule="auto"/>
      </w:pPr>
      <w:r w:rsidRPr="00DF5A80">
        <w:rPr>
          <w:b/>
        </w:rPr>
        <w:t>Elektroninio pašto adresas</w:t>
      </w:r>
      <w:r>
        <w:t xml:space="preserve">: </w:t>
      </w:r>
      <w:r w:rsidR="004C6206">
        <w:t xml:space="preserve"> </w:t>
      </w:r>
      <w:hyperlink r:id="rId8" w:history="1">
        <w:r w:rsidRPr="009A0E20">
          <w:rPr>
            <w:rStyle w:val="Hipersaitas"/>
          </w:rPr>
          <w:t>info@pcmoletai.lt</w:t>
        </w:r>
      </w:hyperlink>
    </w:p>
    <w:p w:rsidR="00DF5A80" w:rsidRDefault="00DF5A80" w:rsidP="00DF5A80">
      <w:pPr>
        <w:spacing w:line="240" w:lineRule="auto"/>
      </w:pPr>
      <w:r w:rsidRPr="00DF5A80">
        <w:rPr>
          <w:b/>
        </w:rPr>
        <w:t>Interneto svetainė</w:t>
      </w:r>
      <w:r>
        <w:t xml:space="preserve">: </w:t>
      </w:r>
      <w:hyperlink r:id="rId9" w:history="1">
        <w:r w:rsidRPr="009A0E20">
          <w:rPr>
            <w:rStyle w:val="Hipersaitas"/>
          </w:rPr>
          <w:t>www.pcmoletai.lt</w:t>
        </w:r>
      </w:hyperlink>
    </w:p>
    <w:p w:rsidR="00DF5A80" w:rsidRDefault="00DF5A80" w:rsidP="00DF5A80">
      <w:pPr>
        <w:spacing w:line="240" w:lineRule="auto"/>
      </w:pPr>
      <w:r w:rsidRPr="00DF5A80">
        <w:rPr>
          <w:b/>
        </w:rPr>
        <w:t>Įstaigos įsteigimo metai</w:t>
      </w:r>
      <w:r w:rsidR="00B84E51">
        <w:t xml:space="preserve"> : 2018</w:t>
      </w:r>
      <w:r w:rsidR="00B35C59">
        <w:t xml:space="preserve"> </w:t>
      </w:r>
      <w:r w:rsidR="00B84E51">
        <w:t>m. balandžio 26</w:t>
      </w:r>
      <w:r w:rsidR="00B35C59">
        <w:t xml:space="preserve"> </w:t>
      </w:r>
      <w:r w:rsidR="00B84E51">
        <w:t>d.</w:t>
      </w:r>
    </w:p>
    <w:p w:rsidR="00DF5A80" w:rsidRDefault="00DF5A80" w:rsidP="00DF5A80">
      <w:pPr>
        <w:spacing w:line="240" w:lineRule="auto"/>
      </w:pPr>
      <w:r w:rsidRPr="00DF5A80">
        <w:rPr>
          <w:b/>
        </w:rPr>
        <w:t>Įstaigos vadovas</w:t>
      </w:r>
      <w:r>
        <w:t xml:space="preserve">: Regina Masalienė, paskirta </w:t>
      </w:r>
      <w:r w:rsidR="004C6206">
        <w:t xml:space="preserve">nuo </w:t>
      </w:r>
      <w:r w:rsidR="009F69BF">
        <w:t>2019-03-04.</w:t>
      </w:r>
    </w:p>
    <w:p w:rsidR="00E34D6E" w:rsidRDefault="001D5D9A" w:rsidP="00DF5A80">
      <w:pPr>
        <w:spacing w:line="240" w:lineRule="auto"/>
      </w:pPr>
      <w:r w:rsidRPr="001D5D9A">
        <w:rPr>
          <w:b/>
        </w:rPr>
        <w:t xml:space="preserve">Įstaigai </w:t>
      </w:r>
      <w:r w:rsidR="004C6206">
        <w:rPr>
          <w:b/>
        </w:rPr>
        <w:t xml:space="preserve">nustatytas </w:t>
      </w:r>
      <w:r w:rsidRPr="001D5D9A">
        <w:rPr>
          <w:b/>
        </w:rPr>
        <w:t>d</w:t>
      </w:r>
      <w:r w:rsidR="000A48F7" w:rsidRPr="001D5D9A">
        <w:rPr>
          <w:b/>
        </w:rPr>
        <w:t>idžiausias leistinas pareigybių skaičius</w:t>
      </w:r>
      <w:r w:rsidR="003E00FC">
        <w:rPr>
          <w:b/>
        </w:rPr>
        <w:t xml:space="preserve"> </w:t>
      </w:r>
      <w:r w:rsidR="000A48F7">
        <w:t>-</w:t>
      </w:r>
      <w:r w:rsidR="003E00FC">
        <w:t xml:space="preserve"> </w:t>
      </w:r>
      <w:r>
        <w:t>19.</w:t>
      </w:r>
    </w:p>
    <w:p w:rsidR="001D5D9A" w:rsidRPr="001D5D9A" w:rsidRDefault="001D5D9A" w:rsidP="001D5D9A">
      <w:pPr>
        <w:spacing w:line="240" w:lineRule="auto"/>
        <w:jc w:val="center"/>
        <w:rPr>
          <w:b/>
        </w:rPr>
      </w:pPr>
      <w:r w:rsidRPr="001D5D9A">
        <w:rPr>
          <w:b/>
        </w:rPr>
        <w:t xml:space="preserve">2019 m. </w:t>
      </w:r>
      <w:r>
        <w:rPr>
          <w:b/>
        </w:rPr>
        <w:t>patvirtintų</w:t>
      </w:r>
      <w:r w:rsidR="00304FA5">
        <w:rPr>
          <w:b/>
        </w:rPr>
        <w:t xml:space="preserve"> </w:t>
      </w:r>
      <w:r w:rsidR="00B84E51">
        <w:rPr>
          <w:b/>
        </w:rPr>
        <w:t>ir užimtų</w:t>
      </w:r>
      <w:r>
        <w:rPr>
          <w:b/>
        </w:rPr>
        <w:t xml:space="preserve"> pareigybių</w:t>
      </w:r>
      <w:r w:rsidR="00B84E51">
        <w:rPr>
          <w:b/>
        </w:rPr>
        <w:t xml:space="preserve"> </w:t>
      </w:r>
      <w:r>
        <w:rPr>
          <w:b/>
        </w:rPr>
        <w:t>skaičius</w:t>
      </w:r>
      <w:r w:rsidRPr="001D5D9A">
        <w:rPr>
          <w:b/>
        </w:rPr>
        <w:t>:</w:t>
      </w:r>
    </w:p>
    <w:tbl>
      <w:tblPr>
        <w:tblStyle w:val="Lentelstinklelis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1"/>
        <w:gridCol w:w="2126"/>
      </w:tblGrid>
      <w:tr w:rsidR="00304FA5" w:rsidTr="004C6206">
        <w:tc>
          <w:tcPr>
            <w:tcW w:w="709" w:type="dxa"/>
            <w:vAlign w:val="center"/>
          </w:tcPr>
          <w:p w:rsidR="00304FA5" w:rsidRDefault="00304FA5" w:rsidP="001D5D9A">
            <w:pPr>
              <w:jc w:val="center"/>
            </w:pPr>
            <w:r>
              <w:t>Eil. Nr.</w:t>
            </w:r>
          </w:p>
        </w:tc>
        <w:tc>
          <w:tcPr>
            <w:tcW w:w="4820" w:type="dxa"/>
            <w:vAlign w:val="center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Pareigybės pavadinimas</w:t>
            </w:r>
          </w:p>
        </w:tc>
        <w:tc>
          <w:tcPr>
            <w:tcW w:w="2551" w:type="dxa"/>
            <w:vAlign w:val="center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Patvirtinta pareigybių (skaičius vnt.)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Užimtų pareigybių</w:t>
            </w:r>
          </w:p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 xml:space="preserve"> ( skaičius, vnt.)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Direktorius</w:t>
            </w:r>
          </w:p>
        </w:tc>
        <w:tc>
          <w:tcPr>
            <w:tcW w:w="2551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Sekretorius</w:t>
            </w:r>
          </w:p>
        </w:tc>
        <w:tc>
          <w:tcPr>
            <w:tcW w:w="2551" w:type="dxa"/>
          </w:tcPr>
          <w:p w:rsidR="00304FA5" w:rsidRPr="00682E2B" w:rsidRDefault="0006159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0,5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Vyr.  buhalteris</w:t>
            </w:r>
          </w:p>
        </w:tc>
        <w:tc>
          <w:tcPr>
            <w:tcW w:w="2551" w:type="dxa"/>
          </w:tcPr>
          <w:p w:rsidR="00304FA5" w:rsidRPr="00682E2B" w:rsidRDefault="0006159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12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Duomenų apsaugos pareigūnas</w:t>
            </w:r>
          </w:p>
        </w:tc>
        <w:tc>
          <w:tcPr>
            <w:tcW w:w="2551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Vairuotojas</w:t>
            </w:r>
          </w:p>
        </w:tc>
        <w:tc>
          <w:tcPr>
            <w:tcW w:w="2551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</w:t>
            </w:r>
          </w:p>
        </w:tc>
      </w:tr>
      <w:tr w:rsidR="00304FA5" w:rsidTr="004C6206">
        <w:tc>
          <w:tcPr>
            <w:tcW w:w="5529" w:type="dxa"/>
            <w:gridSpan w:val="2"/>
          </w:tcPr>
          <w:p w:rsidR="00304FA5" w:rsidRPr="00682E2B" w:rsidRDefault="00304FA5" w:rsidP="00304FA5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Iš viso :</w:t>
            </w:r>
          </w:p>
        </w:tc>
        <w:tc>
          <w:tcPr>
            <w:tcW w:w="2551" w:type="dxa"/>
          </w:tcPr>
          <w:p w:rsidR="00304FA5" w:rsidRPr="00682E2B" w:rsidRDefault="00061595" w:rsidP="001D5D9A">
            <w:pPr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16,5</w:t>
            </w:r>
          </w:p>
        </w:tc>
      </w:tr>
    </w:tbl>
    <w:p w:rsidR="00826A4B" w:rsidRDefault="00826A4B" w:rsidP="00826A4B">
      <w:pPr>
        <w:tabs>
          <w:tab w:val="left" w:pos="567"/>
        </w:tabs>
        <w:spacing w:after="0" w:line="360" w:lineRule="auto"/>
      </w:pPr>
    </w:p>
    <w:p w:rsidR="001B305E" w:rsidRPr="00536BD4" w:rsidRDefault="00536BD4" w:rsidP="009F6A07">
      <w:pPr>
        <w:tabs>
          <w:tab w:val="left" w:pos="567"/>
        </w:tabs>
        <w:spacing w:after="0" w:line="360" w:lineRule="auto"/>
        <w:jc w:val="center"/>
        <w:rPr>
          <w:b/>
        </w:rPr>
      </w:pPr>
      <w:r>
        <w:rPr>
          <w:b/>
        </w:rPr>
        <w:t xml:space="preserve">II.  </w:t>
      </w:r>
      <w:r w:rsidR="001B305E" w:rsidRPr="00536BD4">
        <w:rPr>
          <w:b/>
        </w:rPr>
        <w:t>MO</w:t>
      </w:r>
      <w:r w:rsidR="008259D5" w:rsidRPr="00536BD4">
        <w:rPr>
          <w:b/>
        </w:rPr>
        <w:t>LĖTŲ R. PASLAUGŲ CENTRO VEIKLOS</w:t>
      </w:r>
      <w:r w:rsidR="00826A4B" w:rsidRPr="00536BD4">
        <w:rPr>
          <w:b/>
        </w:rPr>
        <w:t xml:space="preserve"> </w:t>
      </w:r>
      <w:r w:rsidR="008259D5" w:rsidRPr="00536BD4">
        <w:rPr>
          <w:b/>
        </w:rPr>
        <w:t>TIKSLAI IR FUNKCIJOS</w:t>
      </w:r>
    </w:p>
    <w:p w:rsidR="00650A80" w:rsidRDefault="008259D5" w:rsidP="008259D5">
      <w:pPr>
        <w:tabs>
          <w:tab w:val="left" w:pos="567"/>
        </w:tabs>
        <w:spacing w:after="0" w:line="360" w:lineRule="auto"/>
        <w:jc w:val="both"/>
      </w:pPr>
      <w:r>
        <w:tab/>
      </w:r>
      <w:r w:rsidRPr="008259D5">
        <w:t xml:space="preserve">Molėtų r. paslaugų  centro </w:t>
      </w:r>
      <w:r w:rsidR="00B35C59">
        <w:t>( toliau</w:t>
      </w:r>
      <w:r w:rsidR="00135417">
        <w:t xml:space="preserve"> </w:t>
      </w:r>
      <w:r w:rsidR="00B35C59">
        <w:t>- Centras</w:t>
      </w:r>
      <w:r w:rsidR="00E2372C">
        <w:t>)</w:t>
      </w:r>
      <w:r w:rsidR="00EB5B19">
        <w:t xml:space="preserve"> </w:t>
      </w:r>
      <w:r w:rsidRPr="00650A80">
        <w:rPr>
          <w:b/>
        </w:rPr>
        <w:t>veiklos tikslai</w:t>
      </w:r>
      <w:r w:rsidRPr="008259D5">
        <w:t xml:space="preserve">: 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E34D6E">
        <w:t xml:space="preserve"> </w:t>
      </w:r>
      <w:r>
        <w:t xml:space="preserve"> </w:t>
      </w:r>
      <w:r w:rsidR="008259D5">
        <w:t>organizuoti centralizuotą buhalterinės apskaitos paslaugų teikimą sa</w:t>
      </w:r>
      <w:r>
        <w:t>vivaldybės įsteigtoms įstaigoms;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E34D6E">
        <w:t xml:space="preserve"> </w:t>
      </w:r>
      <w:r w:rsidR="008259D5">
        <w:t>organizuoti savivaldybės įs</w:t>
      </w:r>
      <w:r>
        <w:t>taigų biudžeto projektų rengimą;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8259D5">
        <w:t xml:space="preserve"> </w:t>
      </w:r>
      <w:r>
        <w:t xml:space="preserve"> </w:t>
      </w:r>
      <w:r w:rsidR="008259D5">
        <w:t>užtikrinti savivaldybės biudžetinių įstaigų finansinių</w:t>
      </w:r>
      <w:r>
        <w:t xml:space="preserve"> - ūkinių operacijų teisėtumą;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1A3875">
        <w:t xml:space="preserve"> </w:t>
      </w:r>
      <w:r w:rsidR="008259D5">
        <w:t>įgyvendinti savivaldybės įstaigų politiką biudžet</w:t>
      </w:r>
      <w:r>
        <w:t>o, finansų valdymo ir apskaitos klausimais;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8259D5">
        <w:t xml:space="preserve"> </w:t>
      </w:r>
      <w:r w:rsidR="001A3875">
        <w:t xml:space="preserve"> </w:t>
      </w:r>
      <w:r w:rsidR="008259D5">
        <w:t xml:space="preserve">užtikrinti teisės aktų, reglamentuojančių biudžeto sudarymą ir vykdymą, apskaitos tvarkymą ir </w:t>
      </w:r>
      <w:r>
        <w:t>ataskaitų teikimą, įgyvendinimą;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8259D5">
        <w:t xml:space="preserve"> </w:t>
      </w:r>
      <w:r w:rsidR="001A3875">
        <w:t xml:space="preserve"> </w:t>
      </w:r>
      <w:r w:rsidR="008259D5">
        <w:t>užtikrinti savivald</w:t>
      </w:r>
      <w:r>
        <w:t>ybės įstaigų ūkinį aptarnavimą;</w:t>
      </w:r>
    </w:p>
    <w:p w:rsidR="008259D5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135417">
        <w:t xml:space="preserve"> </w:t>
      </w:r>
      <w:r w:rsidR="001A3875">
        <w:t xml:space="preserve"> </w:t>
      </w:r>
      <w:r w:rsidR="008259D5">
        <w:t>užtikrinti savivaldybės biudžetinių įstaigų  ir savivaldybės duomenų apsaugą .</w:t>
      </w:r>
    </w:p>
    <w:p w:rsidR="00E2372C" w:rsidRDefault="00826A4B" w:rsidP="008259D5">
      <w:pPr>
        <w:tabs>
          <w:tab w:val="left" w:pos="567"/>
        </w:tabs>
        <w:spacing w:after="0" w:line="360" w:lineRule="auto"/>
        <w:jc w:val="both"/>
      </w:pPr>
      <w:r>
        <w:tab/>
      </w:r>
      <w:r w:rsidRPr="00650A80">
        <w:rPr>
          <w:b/>
        </w:rPr>
        <w:t>Centro funkcijos</w:t>
      </w:r>
      <w:r>
        <w:t xml:space="preserve">, atliekamos įgyvendinant savo tikslus: </w:t>
      </w:r>
    </w:p>
    <w:p w:rsidR="00650A80" w:rsidRDefault="00E2372C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650A80">
        <w:t xml:space="preserve"> </w:t>
      </w:r>
      <w:r w:rsidR="001A3875">
        <w:t xml:space="preserve"> </w:t>
      </w:r>
      <w:r w:rsidR="00826A4B">
        <w:t>organizuoti savivaldybės įstaigoms biudž</w:t>
      </w:r>
      <w:r w:rsidR="00650A80">
        <w:t>eto programų projektų parengimą;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826A4B">
        <w:t xml:space="preserve"> </w:t>
      </w:r>
      <w:r w:rsidR="001A3875">
        <w:t xml:space="preserve"> </w:t>
      </w:r>
      <w:r w:rsidR="00826A4B">
        <w:t>apskaityt</w:t>
      </w:r>
      <w:r>
        <w:t>i ir kontroliuoti atsiskaitymus;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lastRenderedPageBreak/>
        <w:t>-</w:t>
      </w:r>
      <w:r w:rsidR="001A3875">
        <w:t xml:space="preserve"> </w:t>
      </w:r>
      <w:r>
        <w:t xml:space="preserve"> </w:t>
      </w:r>
      <w:r w:rsidR="00826A4B">
        <w:t>organizuoti ir vykdyti įsipareigojim</w:t>
      </w:r>
      <w:r>
        <w:t>ų inventorizaciją;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1A3875">
        <w:t xml:space="preserve"> </w:t>
      </w:r>
      <w:r w:rsidR="00826A4B">
        <w:t>rengti biudžeto vykdymo , finansinių ataska</w:t>
      </w:r>
      <w:r>
        <w:t>itų rinkinį ir kitas ataskaitas;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826A4B">
        <w:t xml:space="preserve"> rengti ir k</w:t>
      </w:r>
      <w:r>
        <w:t>ontroliuoti mokėjimo pavedimus;</w:t>
      </w:r>
    </w:p>
    <w:p w:rsidR="00826A4B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 </w:t>
      </w:r>
      <w:r w:rsidR="00826A4B">
        <w:t>apskaičiuoti ir pervesti darbuotojų d</w:t>
      </w:r>
      <w:r w:rsidR="00E2372C">
        <w:t>arbo užmokestį ir kitas įmokas;</w:t>
      </w:r>
    </w:p>
    <w:p w:rsidR="00AE70D6" w:rsidRDefault="002B309D" w:rsidP="008259D5">
      <w:pPr>
        <w:tabs>
          <w:tab w:val="left" w:pos="567"/>
        </w:tabs>
        <w:spacing w:after="0" w:line="360" w:lineRule="auto"/>
        <w:jc w:val="both"/>
      </w:pPr>
      <w:r>
        <w:t>-  atli</w:t>
      </w:r>
      <w:r w:rsidR="00D22FB1">
        <w:t>kti</w:t>
      </w:r>
      <w:r w:rsidR="00AE70D6">
        <w:t xml:space="preserve"> kitas teisės aktuose nurodytas funkcijas, susijusias su savivaldybės įstaigų buhalterinės apskaitos tvarkymu;</w:t>
      </w:r>
    </w:p>
    <w:p w:rsidR="00AE70D6" w:rsidRDefault="00E2372C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650A80">
        <w:t xml:space="preserve"> </w:t>
      </w:r>
      <w:r>
        <w:t>organizuoti</w:t>
      </w:r>
      <w:r w:rsidR="00826A4B">
        <w:t xml:space="preserve"> transporto paslaugas savivaldybės</w:t>
      </w:r>
      <w:r>
        <w:t xml:space="preserve">  biudžetinėse įstaigose;</w:t>
      </w:r>
    </w:p>
    <w:p w:rsidR="00F34B90" w:rsidRPr="00B221C2" w:rsidRDefault="00E2372C" w:rsidP="00B221C2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9F69BF">
        <w:t xml:space="preserve"> </w:t>
      </w:r>
      <w:r>
        <w:t xml:space="preserve">organizuoti duomenų apsaugą </w:t>
      </w:r>
      <w:r w:rsidRPr="00E2372C">
        <w:t>savivaldybės  biudžetinėse įstaigose</w:t>
      </w:r>
      <w:r>
        <w:t xml:space="preserve"> ir savivaldybėje.</w:t>
      </w:r>
    </w:p>
    <w:p w:rsidR="00F02868" w:rsidRPr="00AB011E" w:rsidRDefault="00E2372C" w:rsidP="00AB011E">
      <w:pPr>
        <w:pStyle w:val="Sraopastraipa"/>
        <w:numPr>
          <w:ilvl w:val="0"/>
          <w:numId w:val="38"/>
        </w:numPr>
        <w:tabs>
          <w:tab w:val="left" w:pos="567"/>
        </w:tabs>
        <w:spacing w:after="0" w:line="360" w:lineRule="auto"/>
        <w:jc w:val="center"/>
        <w:rPr>
          <w:b/>
        </w:rPr>
      </w:pPr>
      <w:r w:rsidRPr="00AB011E">
        <w:rPr>
          <w:b/>
        </w:rPr>
        <w:t>ŽMOGIŠKIEJI IŠTEKLIAI</w:t>
      </w:r>
    </w:p>
    <w:p w:rsidR="00E2372C" w:rsidRDefault="00B35C59" w:rsidP="00E2372C">
      <w:pPr>
        <w:tabs>
          <w:tab w:val="left" w:pos="567"/>
        </w:tabs>
        <w:spacing w:after="0" w:line="360" w:lineRule="auto"/>
        <w:jc w:val="both"/>
      </w:pPr>
      <w:r>
        <w:tab/>
      </w:r>
      <w:r w:rsidR="00E2372C">
        <w:t xml:space="preserve">Ataskaitinių metų </w:t>
      </w:r>
      <w:r w:rsidR="00DA72AD">
        <w:t>pabaigoje</w:t>
      </w:r>
      <w:r w:rsidR="00E2372C">
        <w:t xml:space="preserve">  Centre dirbo </w:t>
      </w:r>
      <w:r w:rsidR="00A63957">
        <w:t>18 darbuotojų</w:t>
      </w:r>
      <w:r w:rsidR="0071712E">
        <w:t xml:space="preserve">, iš jų </w:t>
      </w:r>
      <w:r w:rsidR="00DA72AD">
        <w:t>: 9 įsigiję aukštąjį universitetinį</w:t>
      </w:r>
      <w:r w:rsidR="00F648F9">
        <w:t xml:space="preserve"> išsilavinimą</w:t>
      </w:r>
      <w:r w:rsidR="00DA72AD">
        <w:t>, 2-</w:t>
      </w:r>
      <w:r w:rsidR="0086072C">
        <w:t xml:space="preserve"> </w:t>
      </w:r>
      <w:r w:rsidR="00DA72AD">
        <w:t xml:space="preserve">aukštąjį </w:t>
      </w:r>
      <w:r w:rsidR="00650A80">
        <w:t xml:space="preserve">neuniversitetinį, </w:t>
      </w:r>
      <w:r w:rsidR="00DA72AD">
        <w:t>5-aukštesnįjį</w:t>
      </w:r>
      <w:r w:rsidR="00F648F9">
        <w:t xml:space="preserve"> </w:t>
      </w:r>
      <w:r>
        <w:t xml:space="preserve">  ir 2 –vidurinį (</w:t>
      </w:r>
      <w:r w:rsidR="00650A80">
        <w:t>vairuotojai).</w:t>
      </w:r>
    </w:p>
    <w:p w:rsidR="00974146" w:rsidRDefault="00974146" w:rsidP="00E2372C">
      <w:pPr>
        <w:tabs>
          <w:tab w:val="left" w:pos="567"/>
        </w:tabs>
        <w:spacing w:after="0" w:line="360" w:lineRule="auto"/>
        <w:jc w:val="both"/>
      </w:pPr>
      <w:r>
        <w:tab/>
        <w:t>2019 metais Centro vidutinis  darbuotojų skaičius</w:t>
      </w:r>
      <w:r w:rsidR="00B35C59">
        <w:t xml:space="preserve"> </w:t>
      </w:r>
      <w:r w:rsidR="00135417">
        <w:t>-</w:t>
      </w:r>
      <w:r w:rsidR="009F69BF">
        <w:t xml:space="preserve"> </w:t>
      </w:r>
      <w:r w:rsidR="00135417">
        <w:t>18. 2019 metais</w:t>
      </w:r>
      <w:r>
        <w:t xml:space="preserve"> darbuotojų kaita – 11,11 proc. Savo noru iš darbo išėjo 2 darbuotojai. 2019</w:t>
      </w:r>
      <w:r w:rsidR="0019335A">
        <w:t xml:space="preserve"> m. buvo panaikinta</w:t>
      </w:r>
      <w:r>
        <w:t xml:space="preserve"> vadybininko </w:t>
      </w:r>
      <w:r w:rsidR="0019335A">
        <w:t>pareigybė, darbuotojas atleistas šalių susitarimu.</w:t>
      </w:r>
    </w:p>
    <w:p w:rsidR="0019335A" w:rsidRDefault="0019335A" w:rsidP="00E2372C">
      <w:pPr>
        <w:tabs>
          <w:tab w:val="left" w:pos="567"/>
        </w:tabs>
        <w:spacing w:after="0" w:line="360" w:lineRule="auto"/>
        <w:jc w:val="both"/>
      </w:pPr>
      <w:r>
        <w:tab/>
        <w:t xml:space="preserve">Centro sėkmingas darbas priklauso nuo darbuotojų kompetencijos. </w:t>
      </w:r>
      <w:r w:rsidR="0052669C">
        <w:t>Centro darbuotojų kompetencijos buvo keliamos 9 seminaruose ir mokymuose buhalterinės apskaitos ir atskaitomybės, viešųjų pi</w:t>
      </w:r>
      <w:r w:rsidR="0086072C">
        <w:t>rkimų</w:t>
      </w:r>
      <w:r w:rsidR="009F6A07">
        <w:t>,</w:t>
      </w:r>
      <w:r w:rsidR="0086072C">
        <w:t xml:space="preserve"> asmens duomenų apsaugos</w:t>
      </w:r>
      <w:r w:rsidR="0052669C">
        <w:t>, projektų ataskaitų rengimo  ir dokumentų valdymo pokyčių nuo 2020 m. sausio 1</w:t>
      </w:r>
      <w:r w:rsidR="00B35C59">
        <w:t xml:space="preserve"> </w:t>
      </w:r>
      <w:r w:rsidR="0052669C">
        <w:t xml:space="preserve">d. </w:t>
      </w:r>
      <w:r w:rsidR="00650A80">
        <w:t xml:space="preserve">klausimais. </w:t>
      </w:r>
      <w:r w:rsidR="0052669C">
        <w:t xml:space="preserve">Per ataskaitinį laikotarpį kvalifikaciją </w:t>
      </w:r>
      <w:r w:rsidR="00650A80">
        <w:t xml:space="preserve">mokymuose ir seminaruose </w:t>
      </w:r>
      <w:r w:rsidR="0052669C">
        <w:t>kėlė 6 darbuotojai</w:t>
      </w:r>
      <w:r w:rsidR="00B35C59">
        <w:t xml:space="preserve"> (68 val.),</w:t>
      </w:r>
      <w:r w:rsidR="0052669C">
        <w:t xml:space="preserve"> tai sudaro </w:t>
      </w:r>
      <w:r w:rsidR="00A63957">
        <w:t>33,33</w:t>
      </w:r>
      <w:r w:rsidR="0052669C">
        <w:t xml:space="preserve"> proc. nuo vidutinio įstaigos darbuotojų skaičiaus.</w:t>
      </w:r>
      <w:r w:rsidR="00B35C59">
        <w:t xml:space="preserve">  Kiti darbuotojai savarankiškai kėlė kvalifikaciją peržiūrint </w:t>
      </w:r>
      <w:proofErr w:type="spellStart"/>
      <w:r w:rsidR="00B35C59">
        <w:t>video</w:t>
      </w:r>
      <w:proofErr w:type="spellEnd"/>
      <w:r w:rsidR="00B35C59">
        <w:t xml:space="preserve"> įrašus, mokamąją</w:t>
      </w:r>
      <w:r w:rsidR="00B848D2">
        <w:t xml:space="preserve"> medžiagą ir kt.</w:t>
      </w:r>
    </w:p>
    <w:p w:rsidR="00F34B90" w:rsidRDefault="00A63957" w:rsidP="00D179A2">
      <w:pPr>
        <w:tabs>
          <w:tab w:val="left" w:pos="567"/>
        </w:tabs>
        <w:spacing w:after="0" w:line="360" w:lineRule="auto"/>
        <w:ind w:left="-142"/>
        <w:jc w:val="both"/>
      </w:pPr>
      <w:r>
        <w:tab/>
      </w:r>
      <w:r w:rsidR="00135417">
        <w:tab/>
      </w:r>
      <w:r>
        <w:t xml:space="preserve"> 2019 </w:t>
      </w:r>
      <w:r w:rsidR="00651B02">
        <w:t>metai</w:t>
      </w:r>
      <w:r w:rsidR="007160DA">
        <w:t>s 77,27</w:t>
      </w:r>
      <w:r>
        <w:t xml:space="preserve"> proc.</w:t>
      </w:r>
      <w:r w:rsidR="00B848D2">
        <w:t xml:space="preserve"> </w:t>
      </w:r>
      <w:r w:rsidR="00420A59">
        <w:t>( 17 iš 22)</w:t>
      </w:r>
      <w:r w:rsidR="0086072C">
        <w:t xml:space="preserve"> savivaldybės biudžetinių </w:t>
      </w:r>
      <w:r w:rsidR="00650A80">
        <w:t xml:space="preserve">įstaigų </w:t>
      </w:r>
      <w:r>
        <w:t xml:space="preserve"> teigiamai (</w:t>
      </w:r>
      <w:r w:rsidR="00650A80">
        <w:t>16 arba</w:t>
      </w:r>
      <w:r w:rsidR="0086072C">
        <w:t xml:space="preserve"> </w:t>
      </w:r>
      <w:r w:rsidR="00420A59">
        <w:t>72,73</w:t>
      </w:r>
      <w:r w:rsidR="00C7389C">
        <w:t xml:space="preserve"> </w:t>
      </w:r>
      <w:r w:rsidR="00420A59">
        <w:t>proc.</w:t>
      </w:r>
      <w:r w:rsidR="00F34B90">
        <w:t xml:space="preserve"> </w:t>
      </w:r>
      <w:r w:rsidR="00C7389C">
        <w:t>įvertino</w:t>
      </w:r>
      <w:r w:rsidR="00420A59">
        <w:t xml:space="preserve"> l. gerai ; </w:t>
      </w:r>
      <w:r w:rsidR="00C7389C">
        <w:t>1-</w:t>
      </w:r>
      <w:r w:rsidR="00420A59">
        <w:t>5,9 proc.-</w:t>
      </w:r>
      <w:r>
        <w:t xml:space="preserve"> gerai) vertino priskirtos buhalterės darbą.</w:t>
      </w:r>
    </w:p>
    <w:p w:rsidR="0019335A" w:rsidRDefault="00A67CE2" w:rsidP="00AB011E">
      <w:pPr>
        <w:pStyle w:val="Sraopastraipa"/>
        <w:numPr>
          <w:ilvl w:val="0"/>
          <w:numId w:val="38"/>
        </w:numPr>
        <w:tabs>
          <w:tab w:val="left" w:pos="567"/>
        </w:tabs>
        <w:spacing w:after="0" w:line="360" w:lineRule="auto"/>
        <w:jc w:val="center"/>
        <w:rPr>
          <w:b/>
        </w:rPr>
      </w:pPr>
      <w:r w:rsidRPr="00A67CE2">
        <w:rPr>
          <w:b/>
        </w:rPr>
        <w:t xml:space="preserve">MOLĖTŲ R. PASLAUGŲ </w:t>
      </w:r>
      <w:r w:rsidR="004035F7">
        <w:rPr>
          <w:b/>
        </w:rPr>
        <w:t xml:space="preserve">CENTRO </w:t>
      </w:r>
      <w:r w:rsidR="00420A59" w:rsidRPr="00420A59">
        <w:rPr>
          <w:b/>
        </w:rPr>
        <w:t>FINANSAI</w:t>
      </w:r>
    </w:p>
    <w:p w:rsidR="00600DAE" w:rsidRPr="004035F7" w:rsidRDefault="004035F7" w:rsidP="004035F7">
      <w:pPr>
        <w:tabs>
          <w:tab w:val="left" w:pos="567"/>
        </w:tabs>
        <w:spacing w:after="0" w:line="360" w:lineRule="auto"/>
        <w:jc w:val="both"/>
      </w:pPr>
      <w:r>
        <w:tab/>
      </w:r>
      <w:r w:rsidR="00135417">
        <w:t xml:space="preserve">Centro išlaidos </w:t>
      </w:r>
      <w:r w:rsidRPr="004035F7">
        <w:t xml:space="preserve"> 2019</w:t>
      </w:r>
      <w:r w:rsidR="00B848D2">
        <w:t xml:space="preserve"> </w:t>
      </w:r>
      <w:r w:rsidR="00651B02">
        <w:t>metai</w:t>
      </w:r>
      <w:r w:rsidRPr="004035F7">
        <w:t>s pagal išlaidų klasifikacij</w:t>
      </w:r>
      <w:r w:rsidR="00B848D2">
        <w:t>os straipsnius ir lėšų šaltinį sudarė:</w:t>
      </w:r>
    </w:p>
    <w:tbl>
      <w:tblPr>
        <w:tblStyle w:val="Lentelstinklelis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1984"/>
      </w:tblGrid>
      <w:tr w:rsidR="004035F7" w:rsidRPr="00E62F08" w:rsidTr="00470936">
        <w:trPr>
          <w:trHeight w:val="434"/>
        </w:trPr>
        <w:tc>
          <w:tcPr>
            <w:tcW w:w="8217" w:type="dxa"/>
            <w:vMerge w:val="restart"/>
          </w:tcPr>
          <w:p w:rsidR="004035F7" w:rsidRPr="00682E2B" w:rsidRDefault="004035F7" w:rsidP="00566451">
            <w:pPr>
              <w:pStyle w:val="TableParagraph"/>
              <w:spacing w:before="122"/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Išlaidų pavadinimas</w:t>
            </w:r>
          </w:p>
        </w:tc>
        <w:tc>
          <w:tcPr>
            <w:tcW w:w="1984" w:type="dxa"/>
            <w:vMerge w:val="restart"/>
          </w:tcPr>
          <w:p w:rsidR="004035F7" w:rsidRPr="00682E2B" w:rsidRDefault="004035F7" w:rsidP="00566451">
            <w:pPr>
              <w:pStyle w:val="TableParagraph"/>
              <w:spacing w:before="0" w:line="181" w:lineRule="exact"/>
              <w:ind w:left="226" w:right="233"/>
              <w:jc w:val="center"/>
              <w:rPr>
                <w:b/>
                <w:sz w:val="20"/>
                <w:szCs w:val="20"/>
              </w:rPr>
            </w:pPr>
          </w:p>
          <w:p w:rsidR="004035F7" w:rsidRPr="00682E2B" w:rsidRDefault="004035F7" w:rsidP="00566451">
            <w:pPr>
              <w:pStyle w:val="TableParagraph"/>
              <w:spacing w:before="0" w:line="181" w:lineRule="exact"/>
              <w:ind w:left="226" w:right="233"/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Savivaldybės biudžeto lėšos, Eur</w:t>
            </w:r>
          </w:p>
        </w:tc>
      </w:tr>
      <w:tr w:rsidR="004035F7" w:rsidRPr="00E62F08" w:rsidTr="00470936">
        <w:trPr>
          <w:trHeight w:val="230"/>
        </w:trPr>
        <w:tc>
          <w:tcPr>
            <w:tcW w:w="8217" w:type="dxa"/>
            <w:vMerge/>
          </w:tcPr>
          <w:p w:rsidR="004035F7" w:rsidRPr="00682E2B" w:rsidRDefault="004035F7" w:rsidP="0056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035F7" w:rsidRPr="00682E2B" w:rsidRDefault="004035F7" w:rsidP="0056645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35F7" w:rsidRPr="00E62F08" w:rsidTr="00651B02">
        <w:trPr>
          <w:trHeight w:val="253"/>
        </w:trPr>
        <w:tc>
          <w:tcPr>
            <w:tcW w:w="8217" w:type="dxa"/>
          </w:tcPr>
          <w:p w:rsidR="004035F7" w:rsidRPr="00682E2B" w:rsidRDefault="00135417" w:rsidP="00651B02">
            <w:pPr>
              <w:pStyle w:val="TableParagraph"/>
              <w:spacing w:before="8"/>
              <w:ind w:left="38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035F7" w:rsidRPr="00682E2B">
              <w:rPr>
                <w:b/>
                <w:color w:val="000000" w:themeColor="text1"/>
                <w:sz w:val="20"/>
                <w:szCs w:val="20"/>
              </w:rPr>
              <w:t>IŠLAIDOS</w:t>
            </w:r>
          </w:p>
        </w:tc>
        <w:tc>
          <w:tcPr>
            <w:tcW w:w="1984" w:type="dxa"/>
            <w:vAlign w:val="center"/>
          </w:tcPr>
          <w:p w:rsidR="004035F7" w:rsidRPr="00651B02" w:rsidRDefault="004035F7" w:rsidP="00651B02">
            <w:pPr>
              <w:pStyle w:val="Sraopastraipa"/>
              <w:numPr>
                <w:ilvl w:val="0"/>
                <w:numId w:val="30"/>
              </w:numPr>
              <w:jc w:val="right"/>
              <w:rPr>
                <w:b/>
                <w:sz w:val="20"/>
                <w:szCs w:val="20"/>
              </w:rPr>
            </w:pPr>
            <w:r w:rsidRPr="00651B02">
              <w:rPr>
                <w:b/>
                <w:sz w:val="20"/>
                <w:szCs w:val="20"/>
              </w:rPr>
              <w:t>676,00</w:t>
            </w:r>
          </w:p>
        </w:tc>
      </w:tr>
      <w:tr w:rsidR="004035F7" w:rsidRPr="00E62F08" w:rsidTr="00651B02">
        <w:trPr>
          <w:trHeight w:val="285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0"/>
                <w:numId w:val="32"/>
              </w:numPr>
              <w:spacing w:before="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682E2B">
              <w:rPr>
                <w:b/>
                <w:color w:val="000000" w:themeColor="text1"/>
                <w:sz w:val="20"/>
                <w:szCs w:val="20"/>
              </w:rPr>
              <w:t>Darbo užmokestis ir socialinis draudimas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258</w:t>
            </w:r>
            <w:r w:rsidR="00B848D2" w:rsidRPr="00682E2B">
              <w:rPr>
                <w:b/>
                <w:sz w:val="20"/>
                <w:szCs w:val="20"/>
              </w:rPr>
              <w:t xml:space="preserve"> </w:t>
            </w:r>
            <w:r w:rsidRPr="00682E2B">
              <w:rPr>
                <w:b/>
                <w:sz w:val="20"/>
                <w:szCs w:val="20"/>
              </w:rPr>
              <w:t>596,00</w:t>
            </w:r>
          </w:p>
        </w:tc>
      </w:tr>
      <w:tr w:rsidR="004035F7" w:rsidRPr="00E62F08" w:rsidTr="00651B02">
        <w:trPr>
          <w:trHeight w:val="261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Darbo užmokestis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254</w:t>
            </w:r>
            <w:r w:rsidR="00B848D2" w:rsidRPr="00682E2B">
              <w:rPr>
                <w:sz w:val="20"/>
                <w:szCs w:val="20"/>
              </w:rPr>
              <w:t xml:space="preserve"> </w:t>
            </w:r>
            <w:r w:rsidRPr="00682E2B">
              <w:rPr>
                <w:sz w:val="20"/>
                <w:szCs w:val="20"/>
              </w:rPr>
              <w:t>776,00</w:t>
            </w:r>
          </w:p>
        </w:tc>
      </w:tr>
      <w:tr w:rsidR="004035F7" w:rsidRPr="00E62F08" w:rsidTr="00651B02">
        <w:trPr>
          <w:trHeight w:val="279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Socialinio draudimo įmokos</w:t>
            </w:r>
          </w:p>
        </w:tc>
        <w:tc>
          <w:tcPr>
            <w:tcW w:w="1984" w:type="dxa"/>
            <w:vAlign w:val="center"/>
          </w:tcPr>
          <w:p w:rsidR="004035F7" w:rsidRPr="00651B02" w:rsidRDefault="00651B02" w:rsidP="00651B02">
            <w:pPr>
              <w:ind w:left="360"/>
              <w:jc w:val="right"/>
              <w:rPr>
                <w:sz w:val="20"/>
                <w:szCs w:val="20"/>
              </w:rPr>
            </w:pPr>
            <w:r w:rsidRPr="00651B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4035F7" w:rsidRPr="00651B02">
              <w:rPr>
                <w:sz w:val="20"/>
                <w:szCs w:val="20"/>
              </w:rPr>
              <w:t>820,00</w:t>
            </w:r>
          </w:p>
        </w:tc>
      </w:tr>
      <w:tr w:rsidR="004035F7" w:rsidRPr="00E62F08" w:rsidTr="00651B02">
        <w:trPr>
          <w:trHeight w:val="268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0"/>
                <w:numId w:val="32"/>
              </w:numPr>
              <w:spacing w:before="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682E2B">
              <w:rPr>
                <w:b/>
                <w:color w:val="000000" w:themeColor="text1"/>
                <w:sz w:val="20"/>
                <w:szCs w:val="20"/>
              </w:rPr>
              <w:t>Prekių ir paslaugų įsigijimo išlaidos</w:t>
            </w:r>
          </w:p>
        </w:tc>
        <w:tc>
          <w:tcPr>
            <w:tcW w:w="1984" w:type="dxa"/>
            <w:vAlign w:val="center"/>
          </w:tcPr>
          <w:p w:rsidR="004035F7" w:rsidRPr="00651B02" w:rsidRDefault="00651B02" w:rsidP="00651B02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651B02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035F7" w:rsidRPr="00651B02">
              <w:rPr>
                <w:b/>
                <w:sz w:val="20"/>
                <w:szCs w:val="20"/>
              </w:rPr>
              <w:t>750,00</w:t>
            </w:r>
          </w:p>
        </w:tc>
      </w:tr>
      <w:tr w:rsidR="004035F7" w:rsidRPr="00E62F08" w:rsidTr="00651B02">
        <w:trPr>
          <w:trHeight w:val="273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Informacinių technologijų prekių ir paslaugų</w:t>
            </w:r>
            <w:r w:rsidR="00D47A99" w:rsidRPr="00682E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2E2B">
              <w:rPr>
                <w:color w:val="000000" w:themeColor="text1"/>
                <w:sz w:val="20"/>
                <w:szCs w:val="20"/>
              </w:rPr>
              <w:t>įsigijimo išlaidos</w:t>
            </w:r>
          </w:p>
        </w:tc>
        <w:tc>
          <w:tcPr>
            <w:tcW w:w="1984" w:type="dxa"/>
            <w:vAlign w:val="center"/>
          </w:tcPr>
          <w:p w:rsidR="004035F7" w:rsidRPr="00651B02" w:rsidRDefault="00651B02" w:rsidP="00651B02">
            <w:pPr>
              <w:ind w:left="360"/>
              <w:jc w:val="right"/>
              <w:rPr>
                <w:sz w:val="20"/>
                <w:szCs w:val="20"/>
              </w:rPr>
            </w:pPr>
            <w:r w:rsidRPr="00651B0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4035F7" w:rsidRPr="00651B02">
              <w:rPr>
                <w:sz w:val="20"/>
                <w:szCs w:val="20"/>
              </w:rPr>
              <w:t>476,00</w:t>
            </w:r>
          </w:p>
        </w:tc>
      </w:tr>
      <w:tr w:rsidR="004035F7" w:rsidRPr="00E62F08" w:rsidTr="00651B02">
        <w:trPr>
          <w:trHeight w:val="277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Medikamentų ir medicininių prekių bei</w:t>
            </w:r>
            <w:r w:rsidR="00D47A99" w:rsidRPr="00682E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2E2B">
              <w:rPr>
                <w:color w:val="000000" w:themeColor="text1"/>
                <w:sz w:val="20"/>
                <w:szCs w:val="20"/>
              </w:rPr>
              <w:t>paslaugų įsigijimo 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100,00</w:t>
            </w:r>
          </w:p>
        </w:tc>
      </w:tr>
      <w:tr w:rsidR="004035F7" w:rsidRPr="00E62F08" w:rsidTr="00651B02">
        <w:trPr>
          <w:trHeight w:val="267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Ryšių įrangos ir ryšių paslaugų įsigijimo</w:t>
            </w:r>
            <w:r w:rsidR="00D47A99" w:rsidRPr="00682E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2E2B">
              <w:rPr>
                <w:color w:val="000000" w:themeColor="text1"/>
                <w:sz w:val="20"/>
                <w:szCs w:val="20"/>
              </w:rPr>
              <w:t>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  <w:r w:rsidR="00651B02">
              <w:rPr>
                <w:sz w:val="20"/>
                <w:szCs w:val="20"/>
              </w:rPr>
              <w:t xml:space="preserve"> </w:t>
            </w:r>
            <w:r w:rsidRPr="00682E2B">
              <w:rPr>
                <w:sz w:val="20"/>
                <w:szCs w:val="20"/>
              </w:rPr>
              <w:t>100,00</w:t>
            </w:r>
          </w:p>
        </w:tc>
      </w:tr>
      <w:tr w:rsidR="004035F7" w:rsidRPr="00E62F08" w:rsidTr="00651B02">
        <w:trPr>
          <w:trHeight w:val="284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Transporto išlaikymo ir transporto paslaugų</w:t>
            </w:r>
            <w:r w:rsidR="00D47A99" w:rsidRPr="00682E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2E2B">
              <w:rPr>
                <w:color w:val="000000" w:themeColor="text1"/>
                <w:sz w:val="20"/>
                <w:szCs w:val="20"/>
              </w:rPr>
              <w:t>įsigijimo 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200,00</w:t>
            </w:r>
          </w:p>
        </w:tc>
      </w:tr>
      <w:tr w:rsidR="004035F7" w:rsidRPr="00E62F08" w:rsidTr="00651B02">
        <w:trPr>
          <w:trHeight w:val="261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Kvalifikacijos kėlimo 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504,00</w:t>
            </w:r>
          </w:p>
        </w:tc>
      </w:tr>
      <w:tr w:rsidR="004035F7" w:rsidRPr="00E62F08" w:rsidTr="00651B02">
        <w:trPr>
          <w:trHeight w:val="278"/>
        </w:trPr>
        <w:tc>
          <w:tcPr>
            <w:tcW w:w="8217" w:type="dxa"/>
          </w:tcPr>
          <w:p w:rsidR="004035F7" w:rsidRPr="00135417" w:rsidRDefault="004035F7" w:rsidP="00651B02">
            <w:pPr>
              <w:pStyle w:val="Sraopastraipa"/>
              <w:numPr>
                <w:ilvl w:val="1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135417">
              <w:rPr>
                <w:rFonts w:cs="Times New Roman"/>
                <w:sz w:val="20"/>
                <w:szCs w:val="20"/>
              </w:rPr>
              <w:t>Komunalinių paslaugų įsigijimo 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400,00</w:t>
            </w:r>
          </w:p>
        </w:tc>
      </w:tr>
      <w:tr w:rsidR="004035F7" w:rsidRPr="00E62F08" w:rsidTr="00651B02">
        <w:trPr>
          <w:trHeight w:val="283"/>
        </w:trPr>
        <w:tc>
          <w:tcPr>
            <w:tcW w:w="8217" w:type="dxa"/>
          </w:tcPr>
          <w:p w:rsidR="004035F7" w:rsidRPr="00135417" w:rsidRDefault="004035F7" w:rsidP="00651B02">
            <w:pPr>
              <w:pStyle w:val="Sraopastraipa"/>
              <w:numPr>
                <w:ilvl w:val="1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135417">
              <w:rPr>
                <w:rFonts w:cs="Times New Roman"/>
                <w:sz w:val="20"/>
                <w:szCs w:val="20"/>
              </w:rPr>
              <w:t>Kitų prekių ir paslaugų įsigijimo išlaidos</w:t>
            </w:r>
          </w:p>
        </w:tc>
        <w:tc>
          <w:tcPr>
            <w:tcW w:w="1984" w:type="dxa"/>
            <w:vAlign w:val="center"/>
          </w:tcPr>
          <w:p w:rsidR="004035F7" w:rsidRPr="00651B02" w:rsidRDefault="00651B02" w:rsidP="00651B02">
            <w:pPr>
              <w:jc w:val="right"/>
              <w:rPr>
                <w:sz w:val="20"/>
                <w:szCs w:val="20"/>
              </w:rPr>
            </w:pPr>
            <w:r w:rsidRPr="00651B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4035F7" w:rsidRPr="00651B02">
              <w:rPr>
                <w:sz w:val="20"/>
                <w:szCs w:val="20"/>
              </w:rPr>
              <w:t>970,00</w:t>
            </w:r>
          </w:p>
        </w:tc>
      </w:tr>
      <w:tr w:rsidR="004035F7" w:rsidRPr="00E62F08" w:rsidTr="00651B02">
        <w:trPr>
          <w:trHeight w:val="259"/>
        </w:trPr>
        <w:tc>
          <w:tcPr>
            <w:tcW w:w="8217" w:type="dxa"/>
          </w:tcPr>
          <w:p w:rsidR="004035F7" w:rsidRPr="00651B02" w:rsidRDefault="004035F7" w:rsidP="00651B02">
            <w:pPr>
              <w:pStyle w:val="Sraopastraipa"/>
              <w:numPr>
                <w:ilvl w:val="0"/>
                <w:numId w:val="32"/>
              </w:numPr>
              <w:rPr>
                <w:rFonts w:cs="Times New Roman"/>
                <w:b/>
                <w:sz w:val="20"/>
                <w:szCs w:val="20"/>
              </w:rPr>
            </w:pPr>
            <w:r w:rsidRPr="00651B02">
              <w:rPr>
                <w:rFonts w:cs="Times New Roman"/>
                <w:b/>
                <w:sz w:val="20"/>
                <w:szCs w:val="20"/>
              </w:rPr>
              <w:t>Socialinės išmokos (pašalpos)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330,00</w:t>
            </w:r>
          </w:p>
        </w:tc>
      </w:tr>
      <w:tr w:rsidR="004035F7" w:rsidRPr="00E62F08" w:rsidTr="00651B02">
        <w:trPr>
          <w:trHeight w:val="291"/>
        </w:trPr>
        <w:tc>
          <w:tcPr>
            <w:tcW w:w="8217" w:type="dxa"/>
          </w:tcPr>
          <w:p w:rsidR="004035F7" w:rsidRPr="00651B02" w:rsidRDefault="00FA5DE6" w:rsidP="00651B02">
            <w:pPr>
              <w:pStyle w:val="TableParagraph"/>
              <w:numPr>
                <w:ilvl w:val="0"/>
                <w:numId w:val="32"/>
              </w:num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651B02">
              <w:rPr>
                <w:b/>
                <w:color w:val="000000" w:themeColor="text1"/>
                <w:sz w:val="20"/>
                <w:szCs w:val="20"/>
              </w:rPr>
              <w:t>Ilgalaikio turto (nematerialiojo)</w:t>
            </w:r>
            <w:r w:rsidR="00651B02">
              <w:rPr>
                <w:b/>
                <w:color w:val="000000" w:themeColor="text1"/>
                <w:sz w:val="20"/>
                <w:szCs w:val="20"/>
              </w:rPr>
              <w:t xml:space="preserve"> įsigijimas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2</w:t>
            </w:r>
            <w:r w:rsidR="00651B02">
              <w:rPr>
                <w:b/>
                <w:sz w:val="20"/>
                <w:szCs w:val="20"/>
              </w:rPr>
              <w:t xml:space="preserve"> </w:t>
            </w:r>
            <w:r w:rsidRPr="00682E2B">
              <w:rPr>
                <w:b/>
                <w:sz w:val="20"/>
                <w:szCs w:val="20"/>
              </w:rPr>
              <w:t>324,00</w:t>
            </w:r>
          </w:p>
        </w:tc>
      </w:tr>
      <w:tr w:rsidR="004035F7" w:rsidRPr="00E62F08" w:rsidTr="00651B02">
        <w:trPr>
          <w:trHeight w:val="395"/>
        </w:trPr>
        <w:tc>
          <w:tcPr>
            <w:tcW w:w="8217" w:type="dxa"/>
          </w:tcPr>
          <w:p w:rsidR="004035F7" w:rsidRPr="00651B02" w:rsidRDefault="00651B02" w:rsidP="00470936">
            <w:pPr>
              <w:pStyle w:val="TableParagraph"/>
              <w:spacing w:before="95"/>
              <w:ind w:left="2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4035F7" w:rsidRPr="00651B02">
              <w:rPr>
                <w:b/>
                <w:color w:val="000000" w:themeColor="text1"/>
                <w:sz w:val="20"/>
                <w:szCs w:val="20"/>
              </w:rPr>
              <w:t>Iš viso: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281</w:t>
            </w:r>
            <w:r w:rsidR="00B848D2" w:rsidRPr="00682E2B">
              <w:rPr>
                <w:b/>
                <w:sz w:val="20"/>
                <w:szCs w:val="20"/>
              </w:rPr>
              <w:t xml:space="preserve"> </w:t>
            </w:r>
            <w:r w:rsidRPr="00682E2B">
              <w:rPr>
                <w:b/>
                <w:sz w:val="20"/>
                <w:szCs w:val="20"/>
              </w:rPr>
              <w:t>000,00</w:t>
            </w:r>
          </w:p>
        </w:tc>
      </w:tr>
    </w:tbl>
    <w:p w:rsidR="0096307C" w:rsidRDefault="0096307C" w:rsidP="0096307C">
      <w:pPr>
        <w:tabs>
          <w:tab w:val="left" w:pos="567"/>
        </w:tabs>
        <w:spacing w:after="0" w:line="360" w:lineRule="auto"/>
        <w:jc w:val="both"/>
        <w:rPr>
          <w:b/>
        </w:rPr>
      </w:pPr>
    </w:p>
    <w:p w:rsidR="0096307C" w:rsidRPr="00B221C2" w:rsidRDefault="009F69BF" w:rsidP="00B221C2">
      <w:pPr>
        <w:tabs>
          <w:tab w:val="left" w:pos="567"/>
        </w:tabs>
        <w:spacing w:after="0" w:line="360" w:lineRule="auto"/>
        <w:jc w:val="both"/>
      </w:pPr>
      <w:r>
        <w:tab/>
      </w:r>
      <w:r w:rsidR="0096307C" w:rsidRPr="0096307C">
        <w:t xml:space="preserve">2019 metais Centro veiklos užtikrinimui iš savivaldybės biudžeto buvo skirta </w:t>
      </w:r>
      <w:r w:rsidR="0096307C" w:rsidRPr="00B848D2">
        <w:rPr>
          <w:b/>
        </w:rPr>
        <w:t>281,00</w:t>
      </w:r>
      <w:r w:rsidR="0096307C" w:rsidRPr="0096307C">
        <w:t xml:space="preserve"> tūkst. Eur. Panaudota </w:t>
      </w:r>
      <w:r w:rsidR="0096307C" w:rsidRPr="00B848D2">
        <w:rPr>
          <w:b/>
        </w:rPr>
        <w:t>281,00</w:t>
      </w:r>
      <w:r w:rsidR="0096307C" w:rsidRPr="0096307C">
        <w:t xml:space="preserve"> tūkst. Eur, iš jų: darbo užmokesčiui ir socialiniam draudimui skirta 258,6 tūkst. Eur, prekėms </w:t>
      </w:r>
      <w:r w:rsidR="00E066B3">
        <w:t>ir paslaugoms -19,8 tūkst. Eur.</w:t>
      </w:r>
      <w:r w:rsidR="0096307C" w:rsidRPr="0096307C">
        <w:t>, ilgalaikiam nematerialiam turtui -2,3 tūkst. Eur., darbdavio socialinei paramai- 0,3 tūkst. Eur.</w:t>
      </w:r>
    </w:p>
    <w:p w:rsidR="00D47A99" w:rsidRPr="00B848D2" w:rsidRDefault="00B848D2" w:rsidP="00B848D2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                  </w:t>
      </w:r>
      <w:r w:rsidR="00D47A99" w:rsidRPr="00B848D2">
        <w:rPr>
          <w:b/>
        </w:rPr>
        <w:t>Centro 2019 m. išlaidų paskirstymas pagal išlaidų grupes:</w:t>
      </w:r>
    </w:p>
    <w:p w:rsidR="00D47A99" w:rsidRPr="00D47A99" w:rsidRDefault="000D7ACD" w:rsidP="00D47A99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rPr>
          <w:noProof/>
          <w:lang w:eastAsia="lt-LT"/>
        </w:rPr>
        <w:drawing>
          <wp:inline distT="0" distB="0" distL="0" distR="0" wp14:anchorId="2269F363" wp14:editId="18DCA4C1">
            <wp:extent cx="4572000" cy="2371725"/>
            <wp:effectExtent l="0" t="0" r="0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1F85" w:rsidRDefault="0096307C" w:rsidP="00D47A99">
      <w:pPr>
        <w:tabs>
          <w:tab w:val="left" w:pos="567"/>
        </w:tabs>
        <w:spacing w:after="0" w:line="360" w:lineRule="auto"/>
        <w:jc w:val="both"/>
      </w:pPr>
      <w:r>
        <w:tab/>
      </w:r>
    </w:p>
    <w:p w:rsidR="00D47A99" w:rsidRDefault="00631F85" w:rsidP="00D47A99">
      <w:pPr>
        <w:tabs>
          <w:tab w:val="left" w:pos="567"/>
        </w:tabs>
        <w:spacing w:after="0" w:line="360" w:lineRule="auto"/>
        <w:jc w:val="both"/>
      </w:pPr>
      <w:r>
        <w:tab/>
      </w:r>
      <w:r w:rsidR="00135417">
        <w:t>Už transporto paslaugas  2019 metais</w:t>
      </w:r>
      <w:r w:rsidR="00D47A99" w:rsidRPr="00D47A99">
        <w:t xml:space="preserve"> surinkta </w:t>
      </w:r>
      <w:r w:rsidR="00D47A99" w:rsidRPr="00B848D2">
        <w:rPr>
          <w:b/>
        </w:rPr>
        <w:t>16,3</w:t>
      </w:r>
      <w:r w:rsidR="00C7389C">
        <w:t xml:space="preserve"> tūkst. e</w:t>
      </w:r>
      <w:r w:rsidR="00750BE7">
        <w:t xml:space="preserve">urų. Panaudota </w:t>
      </w:r>
      <w:r w:rsidR="00D47A99" w:rsidRPr="00B848D2">
        <w:rPr>
          <w:b/>
        </w:rPr>
        <w:t>12,6</w:t>
      </w:r>
      <w:r w:rsidR="00C7389C">
        <w:t xml:space="preserve"> tūkst. e</w:t>
      </w:r>
      <w:r w:rsidR="00D47A99" w:rsidRPr="00D47A99">
        <w:t>ur</w:t>
      </w:r>
      <w:r w:rsidR="00C7389C">
        <w:t>ų</w:t>
      </w:r>
      <w:r w:rsidR="00D47A99" w:rsidRPr="00D47A99">
        <w:t xml:space="preserve"> transporto išlaikymui bei kitų paslaugų ir prekių apmokėjimui</w:t>
      </w:r>
      <w:r w:rsidR="0096307C">
        <w:t>.</w:t>
      </w:r>
      <w:r w:rsidR="00B848D2" w:rsidRPr="00B848D2">
        <w:t xml:space="preserve"> </w:t>
      </w:r>
    </w:p>
    <w:p w:rsidR="00F34B90" w:rsidRPr="00B848D2" w:rsidRDefault="0096307C" w:rsidP="00B848D2">
      <w:pPr>
        <w:tabs>
          <w:tab w:val="left" w:pos="567"/>
        </w:tabs>
        <w:spacing w:after="0" w:line="360" w:lineRule="auto"/>
        <w:jc w:val="both"/>
      </w:pPr>
      <w:r>
        <w:t xml:space="preserve"> </w:t>
      </w:r>
      <w:r w:rsidR="009F69BF">
        <w:tab/>
      </w:r>
      <w:r>
        <w:t>Vadovaujantis Lietuvos Respublik</w:t>
      </w:r>
      <w:r w:rsidR="00135417">
        <w:t xml:space="preserve">os labdaros ir paramos įstatymu, </w:t>
      </w:r>
      <w:r>
        <w:t>Centr</w:t>
      </w:r>
      <w:r w:rsidR="00135417">
        <w:t>as  2019 metais</w:t>
      </w:r>
      <w:r>
        <w:t xml:space="preserve"> gavo </w:t>
      </w:r>
      <w:r w:rsidRPr="00B848D2">
        <w:rPr>
          <w:b/>
        </w:rPr>
        <w:t>45,54</w:t>
      </w:r>
      <w:r w:rsidR="00C7389C">
        <w:t xml:space="preserve"> e</w:t>
      </w:r>
      <w:r>
        <w:t xml:space="preserve">urų  paramą 2 proc. sugrąžintos gyventojų pajamų mokesčio sumos. </w:t>
      </w:r>
    </w:p>
    <w:p w:rsidR="00A31D1C" w:rsidRPr="00AB011E" w:rsidRDefault="00536BD4" w:rsidP="00AB011E">
      <w:pPr>
        <w:pStyle w:val="Sraopastraipa"/>
        <w:numPr>
          <w:ilvl w:val="0"/>
          <w:numId w:val="38"/>
        </w:numPr>
        <w:tabs>
          <w:tab w:val="left" w:pos="567"/>
        </w:tabs>
        <w:spacing w:after="0" w:line="360" w:lineRule="auto"/>
        <w:jc w:val="center"/>
        <w:rPr>
          <w:b/>
        </w:rPr>
      </w:pPr>
      <w:r w:rsidRPr="00AB011E">
        <w:rPr>
          <w:b/>
        </w:rPr>
        <w:t xml:space="preserve"> </w:t>
      </w:r>
      <w:r w:rsidR="00A67CE2" w:rsidRPr="00AB011E">
        <w:rPr>
          <w:b/>
        </w:rPr>
        <w:t xml:space="preserve">MOLĖTŲ R. PASLAUGŲ </w:t>
      </w:r>
      <w:r w:rsidRPr="00AB011E">
        <w:rPr>
          <w:b/>
        </w:rPr>
        <w:t>CENTRO VEIKLA</w:t>
      </w:r>
    </w:p>
    <w:p w:rsidR="00536BD4" w:rsidRDefault="00AC4517" w:rsidP="008B0775">
      <w:pPr>
        <w:tabs>
          <w:tab w:val="left" w:pos="567"/>
        </w:tabs>
        <w:spacing w:after="0" w:line="360" w:lineRule="auto"/>
        <w:jc w:val="both"/>
      </w:pPr>
      <w:r w:rsidRPr="0019335A">
        <w:rPr>
          <w:b/>
        </w:rPr>
        <w:tab/>
      </w:r>
      <w:r w:rsidR="008B0775" w:rsidRPr="00536BD4">
        <w:t xml:space="preserve"> </w:t>
      </w:r>
      <w:r w:rsidR="00536BD4" w:rsidRPr="00536BD4">
        <w:t>Vadovaudamasi</w:t>
      </w:r>
      <w:r w:rsidR="00B848D2">
        <w:t>s</w:t>
      </w:r>
      <w:r w:rsidR="00536BD4" w:rsidRPr="00536BD4">
        <w:t xml:space="preserve"> 2018 metais pasirašytomis  </w:t>
      </w:r>
      <w:r w:rsidR="008E7C54">
        <w:t>B</w:t>
      </w:r>
      <w:r w:rsidR="00536BD4">
        <w:t>uhalterinės apskaitos tvarkymo sutartimis su savivaldybių biudžetinėmis įstaigomis, Centras teikia buhalterinės apskaitos paslaugas 21 savivaldybės įstaigai.</w:t>
      </w:r>
      <w:r w:rsidR="00750BE7">
        <w:t xml:space="preserve"> </w:t>
      </w:r>
      <w:r w:rsidR="00536BD4">
        <w:t>Buhalterinė apskaita  tvarkoma vadovaujantis buhalterinę apskaitą biudžetinėse įstaigose reglamentuojančiais teisės aktais ir Viešojo sektoriaus apskaitos ir finansinės atskaitomybės standartais</w:t>
      </w:r>
      <w:r w:rsidR="00B848D2">
        <w:t xml:space="preserve">          </w:t>
      </w:r>
      <w:r w:rsidR="009F6A07">
        <w:t xml:space="preserve">( </w:t>
      </w:r>
      <w:r w:rsidR="00536BD4">
        <w:t>VSAFAS).</w:t>
      </w:r>
    </w:p>
    <w:p w:rsidR="00061165" w:rsidRDefault="00061165" w:rsidP="00F02868">
      <w:pPr>
        <w:tabs>
          <w:tab w:val="left" w:pos="567"/>
        </w:tabs>
        <w:spacing w:after="0" w:line="360" w:lineRule="auto"/>
        <w:jc w:val="both"/>
      </w:pPr>
      <w:r>
        <w:tab/>
        <w:t>Centro veikloje naudojamos</w:t>
      </w:r>
      <w:r w:rsidR="00877D61">
        <w:t xml:space="preserve"> programos: </w:t>
      </w:r>
      <w:r w:rsidR="00AE2178">
        <w:t>„Steko Apskaita“</w:t>
      </w:r>
      <w:r w:rsidR="00631F85">
        <w:t xml:space="preserve">, </w:t>
      </w:r>
      <w:r w:rsidR="009B543B">
        <w:t>„</w:t>
      </w:r>
      <w:r w:rsidR="002B309D">
        <w:t>Finas</w:t>
      </w:r>
      <w:r w:rsidR="00AE2178">
        <w:t>“, „FINNET“</w:t>
      </w:r>
      <w:r w:rsidR="00F02868">
        <w:t xml:space="preserve"> , atlyginima</w:t>
      </w:r>
      <w:r w:rsidR="00135417">
        <w:t>m</w:t>
      </w:r>
      <w:r w:rsidR="00F02868">
        <w:t>s skaičiuoti</w:t>
      </w:r>
      <w:r w:rsidR="009B543B">
        <w:t xml:space="preserve"> </w:t>
      </w:r>
      <w:r w:rsidR="00F02868">
        <w:t xml:space="preserve"> </w:t>
      </w:r>
      <w:r w:rsidR="00D22FB1">
        <w:t>„</w:t>
      </w:r>
      <w:r w:rsidRPr="00061165">
        <w:t>S</w:t>
      </w:r>
      <w:r w:rsidR="00AE2178">
        <w:t xml:space="preserve">teko Alga“, </w:t>
      </w:r>
      <w:r w:rsidR="009B543B">
        <w:t xml:space="preserve"> </w:t>
      </w:r>
      <w:r w:rsidR="00D22FB1">
        <w:t xml:space="preserve">„ </w:t>
      </w:r>
      <w:proofErr w:type="spellStart"/>
      <w:r w:rsidR="002B309D">
        <w:t>FinAlga</w:t>
      </w:r>
      <w:proofErr w:type="spellEnd"/>
      <w:r w:rsidR="00AE2178">
        <w:t>“ ir</w:t>
      </w:r>
      <w:r w:rsidR="00D22FB1">
        <w:t xml:space="preserve"> </w:t>
      </w:r>
      <w:r w:rsidR="00AE2178">
        <w:t xml:space="preserve"> </w:t>
      </w:r>
      <w:proofErr w:type="spellStart"/>
      <w:r w:rsidR="00AE2178">
        <w:t>Sutkauskio</w:t>
      </w:r>
      <w:proofErr w:type="spellEnd"/>
      <w:r w:rsidR="00D22FB1">
        <w:t xml:space="preserve"> </w:t>
      </w:r>
      <w:r w:rsidR="00AE2178">
        <w:t xml:space="preserve"> „VIRA -3“</w:t>
      </w:r>
      <w:r w:rsidR="00877D61">
        <w:t>.</w:t>
      </w:r>
    </w:p>
    <w:p w:rsidR="00877D61" w:rsidRDefault="00877D61" w:rsidP="008B0775">
      <w:pPr>
        <w:tabs>
          <w:tab w:val="left" w:pos="567"/>
        </w:tabs>
        <w:spacing w:after="0" w:line="360" w:lineRule="auto"/>
        <w:jc w:val="both"/>
      </w:pPr>
      <w:r>
        <w:tab/>
        <w:t>Pagal savivaldybės įstaigų  pateiktą informaciją, galiojančius teisės aktus ir patvirtintus normatyvus</w:t>
      </w:r>
      <w:r w:rsidR="00631F85">
        <w:t>,</w:t>
      </w:r>
      <w:r>
        <w:t xml:space="preserve"> Centro vyr. buhalteriai sudaro įstaigų programų sąmatų projektus ir suveda į Molėtų  r. savivaldybės planavimo posistemę.</w:t>
      </w:r>
    </w:p>
    <w:p w:rsidR="00470936" w:rsidRDefault="0063366C" w:rsidP="009F6A07">
      <w:pPr>
        <w:tabs>
          <w:tab w:val="left" w:pos="567"/>
        </w:tabs>
        <w:spacing w:after="0" w:line="360" w:lineRule="auto"/>
      </w:pPr>
      <w:r>
        <w:tab/>
      </w:r>
      <w:r w:rsidR="00135417">
        <w:t>2019 metai</w:t>
      </w:r>
      <w:r w:rsidR="00631F85">
        <w:t>s C</w:t>
      </w:r>
      <w:r w:rsidR="00470936">
        <w:t>entras buhalterinę apskaitą vykdė pagal 132 savivaldybių įstaigų programų sąmatas.</w:t>
      </w:r>
    </w:p>
    <w:p w:rsidR="00EB5B19" w:rsidRDefault="006A44E6" w:rsidP="009F69BF">
      <w:pPr>
        <w:tabs>
          <w:tab w:val="left" w:pos="567"/>
        </w:tabs>
        <w:spacing w:after="0" w:line="360" w:lineRule="auto"/>
        <w:jc w:val="both"/>
      </w:pPr>
      <w:r>
        <w:t>Vyr. b</w:t>
      </w:r>
      <w:r w:rsidR="00EB5B19">
        <w:t>uhalterės apskaito įstaigų pajamas ir išlaidas</w:t>
      </w:r>
      <w:r w:rsidR="00470936">
        <w:t xml:space="preserve"> 135 </w:t>
      </w:r>
      <w:r w:rsidR="00135417">
        <w:t>bankų sąskaitose, u</w:t>
      </w:r>
      <w:r w:rsidR="00EB5B19">
        <w:t>žpajamuoja ir apskaito įstaigų įsigytą ilgalaikį turtą, užpajamuoja ir apskaito trumpalaikį turtą ir atsargas, sk</w:t>
      </w:r>
      <w:r w:rsidR="008E7C54">
        <w:t>aičiuoja ilgalaikio turto nusidė</w:t>
      </w:r>
      <w:r w:rsidR="00C7389C">
        <w:t>vėjimą, ap</w:t>
      </w:r>
      <w:r w:rsidR="00EB5B19">
        <w:t>skaičiuoja i</w:t>
      </w:r>
      <w:r w:rsidR="009F6A07">
        <w:t xml:space="preserve">r perveda darbo užmokestį, </w:t>
      </w:r>
      <w:r w:rsidR="00EB5B19">
        <w:t xml:space="preserve"> mokesčius, sudaro mėnesines, ketvirtines ir </w:t>
      </w:r>
      <w:r w:rsidR="00135417">
        <w:t>metines mokesčių ataskaitas ir s</w:t>
      </w:r>
      <w:r w:rsidR="00EB5B19">
        <w:t>ocialinio draudimo įmokų ataskaitas.</w:t>
      </w:r>
      <w:r w:rsidR="00765484">
        <w:t xml:space="preserve"> 2019 m. gruodžio 31d. duomenimis savivaldybės biudžetinėse įstaigose dirbo 858 darbuotojai.</w:t>
      </w:r>
    </w:p>
    <w:p w:rsidR="00783C33" w:rsidRDefault="00783C33" w:rsidP="008B0775">
      <w:pPr>
        <w:tabs>
          <w:tab w:val="left" w:pos="567"/>
        </w:tabs>
        <w:spacing w:after="0" w:line="360" w:lineRule="auto"/>
        <w:jc w:val="both"/>
      </w:pPr>
      <w:r>
        <w:tab/>
        <w:t xml:space="preserve">Centro </w:t>
      </w:r>
      <w:r w:rsidR="006A44E6">
        <w:t xml:space="preserve">vyr. </w:t>
      </w:r>
      <w:r>
        <w:t xml:space="preserve">buhalterės rengia įstaigų suvestinius duomenis, informaciją, atlieka ekonominius </w:t>
      </w:r>
      <w:r w:rsidR="00F34B90">
        <w:t xml:space="preserve">skaičiavimus </w:t>
      </w:r>
      <w:r>
        <w:t xml:space="preserve"> ( lėšų poreikio) ir teikia savivaldybei pagal pareikalavimą.</w:t>
      </w:r>
    </w:p>
    <w:p w:rsidR="00783C33" w:rsidRDefault="00783C33" w:rsidP="008B0775">
      <w:pPr>
        <w:tabs>
          <w:tab w:val="left" w:pos="567"/>
        </w:tabs>
        <w:spacing w:after="0" w:line="360" w:lineRule="auto"/>
        <w:jc w:val="both"/>
      </w:pPr>
      <w:r>
        <w:tab/>
        <w:t xml:space="preserve">Savivaldybės įstaigų 2018 </w:t>
      </w:r>
      <w:r w:rsidR="00B84E51">
        <w:t>m</w:t>
      </w:r>
      <w:r>
        <w:t xml:space="preserve">. metiniai finansinių ataskaitų rinkiniai (100 proc.) teisės aktų nustatytais </w:t>
      </w:r>
      <w:r w:rsidR="00F34B90">
        <w:t>termina</w:t>
      </w:r>
      <w:r w:rsidR="00135417">
        <w:t>i</w:t>
      </w:r>
      <w:r w:rsidR="00F34B90">
        <w:t xml:space="preserve">s </w:t>
      </w:r>
      <w:r>
        <w:t>ir be klaidų pateikti savivaldybei ir suvesti į Lietuvos Respublikos finansų ministerijos viešojo sektoriaus apskaitos</w:t>
      </w:r>
      <w:r w:rsidR="009F6A07">
        <w:t xml:space="preserve"> konsolidavimo sistemą (</w:t>
      </w:r>
      <w:r>
        <w:t>VSAKIS).</w:t>
      </w:r>
    </w:p>
    <w:p w:rsidR="002F4E9D" w:rsidRDefault="002F4E9D" w:rsidP="008B0775">
      <w:pPr>
        <w:tabs>
          <w:tab w:val="left" w:pos="567"/>
        </w:tabs>
        <w:spacing w:after="0" w:line="360" w:lineRule="auto"/>
        <w:jc w:val="both"/>
      </w:pPr>
      <w:r>
        <w:tab/>
      </w:r>
      <w:r w:rsidR="008E7C54">
        <w:t xml:space="preserve">Centras užtikrina transporto paslaugas  savivaldybės biudžetinėms įstaigoms. </w:t>
      </w:r>
      <w:r w:rsidR="00F34B90">
        <w:t>Paslaugų teikimu</w:t>
      </w:r>
      <w:r w:rsidR="008E7C54">
        <w:t xml:space="preserve">i </w:t>
      </w:r>
      <w:r w:rsidR="00F34B90">
        <w:t xml:space="preserve">užtikrinti </w:t>
      </w:r>
      <w:r w:rsidR="008E7C54">
        <w:t xml:space="preserve">priskirtos </w:t>
      </w:r>
      <w:r w:rsidRPr="002F4E9D">
        <w:t xml:space="preserve"> 5 transporto priemones , dirba 2 vairuotojai.  2019 m.  įvykdyti 426 užsakymai,  pravažiuota 54 623 km.</w:t>
      </w:r>
      <w:r w:rsidR="00F34B90">
        <w:t xml:space="preserve"> Vairuotojų darbas vertinamas  </w:t>
      </w:r>
      <w:r w:rsidR="008E7C54">
        <w:t>gerai, įstaigos nusiskundimų neturi.</w:t>
      </w:r>
    </w:p>
    <w:p w:rsidR="00DC33A1" w:rsidRPr="00D179A2" w:rsidRDefault="002F4E9D" w:rsidP="00567157">
      <w:pPr>
        <w:tabs>
          <w:tab w:val="left" w:pos="567"/>
        </w:tabs>
        <w:spacing w:after="0" w:line="360" w:lineRule="auto"/>
        <w:jc w:val="both"/>
        <w:rPr>
          <w:color w:val="000000" w:themeColor="text1"/>
        </w:rPr>
      </w:pPr>
      <w:r>
        <w:tab/>
      </w:r>
      <w:r w:rsidR="00763066" w:rsidRPr="00763066">
        <w:rPr>
          <w:color w:val="000000" w:themeColor="text1"/>
        </w:rPr>
        <w:t>Vadovaudamasis 2019 metais pasirašytomis Duomenų apsaugos paslaugų teikimo sutartimis su Molėtų r. savivaldybės biudžetinėmis įstaigomis, Centras teikia d</w:t>
      </w:r>
      <w:r w:rsidR="00135417">
        <w:rPr>
          <w:color w:val="000000" w:themeColor="text1"/>
        </w:rPr>
        <w:t xml:space="preserve">uomenų apsaugos paslaugas 21 </w:t>
      </w:r>
      <w:r w:rsidR="00763066" w:rsidRPr="00763066">
        <w:rPr>
          <w:color w:val="000000" w:themeColor="text1"/>
        </w:rPr>
        <w:t>savivaldybės įstaigai. Nuo 2019 m. gegužės 15 d. Centre dirba Duomenų apsaugos pareigūnė. Per kiek daugiau nei pusmetį pareigūnė susipažino su teisės aktais, reglamentuojančiais asmens duomenų tvarky</w:t>
      </w:r>
      <w:r w:rsidR="00135417">
        <w:rPr>
          <w:color w:val="000000" w:themeColor="text1"/>
        </w:rPr>
        <w:t xml:space="preserve">mą, dalyvavo dvejuose mokymuose, peržiūrėjo įstaigų </w:t>
      </w:r>
      <w:r w:rsidR="00763066" w:rsidRPr="00763066">
        <w:rPr>
          <w:color w:val="000000" w:themeColor="text1"/>
        </w:rPr>
        <w:t xml:space="preserve">turimą dokumentaciją ir </w:t>
      </w:r>
      <w:r w:rsidR="00135417">
        <w:rPr>
          <w:color w:val="000000" w:themeColor="text1"/>
        </w:rPr>
        <w:t>pa</w:t>
      </w:r>
      <w:r w:rsidR="00763066" w:rsidRPr="00763066">
        <w:rPr>
          <w:color w:val="000000" w:themeColor="text1"/>
        </w:rPr>
        <w:t xml:space="preserve">rengė trūkstamą. </w:t>
      </w:r>
      <w:r w:rsidR="00135417">
        <w:rPr>
          <w:color w:val="000000" w:themeColor="text1"/>
        </w:rPr>
        <w:t xml:space="preserve">2019 m. </w:t>
      </w:r>
      <w:r w:rsidR="00763066" w:rsidRPr="00763066">
        <w:rPr>
          <w:color w:val="000000" w:themeColor="text1"/>
        </w:rPr>
        <w:t>parengta Duom</w:t>
      </w:r>
      <w:r w:rsidR="00135417">
        <w:rPr>
          <w:color w:val="000000" w:themeColor="text1"/>
        </w:rPr>
        <w:t>enų apsaugos dokumentacija 7</w:t>
      </w:r>
      <w:r w:rsidR="00631F85">
        <w:rPr>
          <w:color w:val="000000" w:themeColor="text1"/>
        </w:rPr>
        <w:t xml:space="preserve"> įstaigoms, </w:t>
      </w:r>
      <w:r w:rsidR="00763066" w:rsidRPr="00763066">
        <w:rPr>
          <w:color w:val="000000" w:themeColor="text1"/>
        </w:rPr>
        <w:t xml:space="preserve">savivaldybei dalis dokumentacijos parengta ir patvirtinta, dalis – derinama, kitų įstaigų – peržiūrėta, rengtos trūkstamos tvarkos. </w:t>
      </w:r>
    </w:p>
    <w:p w:rsidR="00514CC4" w:rsidRDefault="002E41AB" w:rsidP="00514CC4">
      <w:pPr>
        <w:tabs>
          <w:tab w:val="left" w:pos="567"/>
        </w:tabs>
        <w:spacing w:after="0" w:line="360" w:lineRule="auto"/>
        <w:jc w:val="both"/>
      </w:pPr>
      <w:r w:rsidRPr="00CE1BD6">
        <w:tab/>
      </w:r>
      <w:r w:rsidR="00542C16">
        <w:t xml:space="preserve">Per ataskaitinį </w:t>
      </w:r>
      <w:r w:rsidR="00C2336B">
        <w:t>2019 m. laikotarpį Centro vadovas</w:t>
      </w:r>
      <w:r w:rsidR="00542C16">
        <w:t xml:space="preserve"> </w:t>
      </w:r>
      <w:r w:rsidR="00C2336B">
        <w:t>organizavo 2 darbuotojų susirinkimus, dalyvavo dvejuose</w:t>
      </w:r>
      <w:r w:rsidR="00542C16">
        <w:t xml:space="preserve"> švietimo įstaigų susirinkimuose.</w:t>
      </w:r>
    </w:p>
    <w:p w:rsidR="00E066B3" w:rsidRDefault="00542C16" w:rsidP="00514CC4">
      <w:pPr>
        <w:tabs>
          <w:tab w:val="left" w:pos="567"/>
        </w:tabs>
        <w:spacing w:after="0" w:line="360" w:lineRule="auto"/>
        <w:jc w:val="both"/>
      </w:pPr>
      <w:r>
        <w:t xml:space="preserve">Per ataskaitinį </w:t>
      </w:r>
      <w:r w:rsidR="00C2336B">
        <w:t>2019 m. laikotarpį Centro vadovas</w:t>
      </w:r>
      <w:r>
        <w:t xml:space="preserve"> </w:t>
      </w:r>
      <w:r w:rsidR="00C2336B">
        <w:t>parengė</w:t>
      </w:r>
      <w:r>
        <w:t xml:space="preserve"> </w:t>
      </w:r>
      <w:r w:rsidR="00C2336B">
        <w:t>163 įsaky</w:t>
      </w:r>
      <w:r w:rsidR="00631F85">
        <w:t>m</w:t>
      </w:r>
      <w:r w:rsidR="00C2336B">
        <w:t>us</w:t>
      </w:r>
      <w:r w:rsidR="00951B80">
        <w:t>.</w:t>
      </w:r>
    </w:p>
    <w:p w:rsidR="00280F96" w:rsidRDefault="00280F96" w:rsidP="00514CC4">
      <w:pPr>
        <w:tabs>
          <w:tab w:val="left" w:pos="567"/>
        </w:tabs>
        <w:spacing w:after="0" w:line="360" w:lineRule="auto"/>
        <w:jc w:val="both"/>
      </w:pPr>
      <w:r>
        <w:t>Centro vadovo veikla</w:t>
      </w:r>
      <w:r w:rsidR="0052236C">
        <w:t>: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0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2336B">
              <w:rPr>
                <w:b/>
                <w:sz w:val="20"/>
                <w:szCs w:val="20"/>
              </w:rPr>
              <w:t>Susirinkimai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4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Centro darbuotojų susirinkimai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Dalyvauta švietimo įstaigų susirinkimuose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0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2336B">
              <w:rPr>
                <w:b/>
                <w:sz w:val="20"/>
                <w:szCs w:val="20"/>
              </w:rPr>
              <w:t>Parengti ir patvirtinti dokumentai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163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Dėl įstaigos vidaus reglamentavimo klausimų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38</w:t>
            </w:r>
          </w:p>
        </w:tc>
      </w:tr>
      <w:tr w:rsidR="00280F96" w:rsidTr="00C07EF2">
        <w:trPr>
          <w:trHeight w:val="343"/>
        </w:trPr>
        <w:tc>
          <w:tcPr>
            <w:tcW w:w="8075" w:type="dxa"/>
          </w:tcPr>
          <w:p w:rsidR="00280F96" w:rsidRPr="00C2336B" w:rsidRDefault="00C2336B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="0052236C" w:rsidRPr="00C2336B">
              <w:rPr>
                <w:sz w:val="20"/>
                <w:szCs w:val="20"/>
              </w:rPr>
              <w:t>sakymai</w:t>
            </w:r>
            <w:r w:rsidR="00280F96" w:rsidRPr="00C2336B">
              <w:rPr>
                <w:sz w:val="20"/>
                <w:szCs w:val="20"/>
              </w:rPr>
              <w:t xml:space="preserve"> įstaigos darbuotojų atostogų, komandiruočių , papildomų poilsio dienų suteikimo klausimais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49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52236C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Įsakymai</w:t>
            </w:r>
            <w:r w:rsidR="00280F96" w:rsidRPr="00C2336B">
              <w:rPr>
                <w:sz w:val="20"/>
                <w:szCs w:val="20"/>
              </w:rPr>
              <w:t xml:space="preserve"> įstaigos personalo klausimais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65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52236C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Įsakymai turto valdymo ir viešųjų pirkimų</w:t>
            </w:r>
            <w:r w:rsidR="001A76B4" w:rsidRPr="00C2336B">
              <w:rPr>
                <w:sz w:val="20"/>
                <w:szCs w:val="20"/>
              </w:rPr>
              <w:t xml:space="preserve"> klausimais</w:t>
            </w:r>
          </w:p>
        </w:tc>
        <w:tc>
          <w:tcPr>
            <w:tcW w:w="2126" w:type="dxa"/>
          </w:tcPr>
          <w:p w:rsidR="00280F96" w:rsidRPr="00682E2B" w:rsidRDefault="0052236C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11</w:t>
            </w:r>
          </w:p>
        </w:tc>
      </w:tr>
    </w:tbl>
    <w:p w:rsidR="00280F96" w:rsidRDefault="00280F96" w:rsidP="00514CC4">
      <w:pPr>
        <w:tabs>
          <w:tab w:val="left" w:pos="567"/>
        </w:tabs>
        <w:spacing w:after="0" w:line="360" w:lineRule="auto"/>
        <w:jc w:val="both"/>
      </w:pPr>
    </w:p>
    <w:p w:rsidR="00183857" w:rsidRPr="00E066B3" w:rsidRDefault="0052628E" w:rsidP="00E066B3">
      <w:pPr>
        <w:tabs>
          <w:tab w:val="left" w:pos="567"/>
        </w:tabs>
        <w:spacing w:after="0" w:line="360" w:lineRule="auto"/>
        <w:jc w:val="both"/>
        <w:rPr>
          <w:u w:val="single"/>
        </w:rPr>
      </w:pPr>
      <w:r>
        <w:tab/>
      </w:r>
      <w:r w:rsidR="00196F9C">
        <w:t>2019</w:t>
      </w:r>
      <w:r w:rsidR="0063033B">
        <w:t xml:space="preserve"> </w:t>
      </w:r>
      <w:r w:rsidR="00196F9C">
        <w:t xml:space="preserve">m. </w:t>
      </w:r>
      <w:r w:rsidR="00FE4E03">
        <w:t xml:space="preserve">birželio </w:t>
      </w:r>
      <w:r w:rsidR="00196F9C">
        <w:t>21d.</w:t>
      </w:r>
      <w:r w:rsidR="00FE4E03">
        <w:t xml:space="preserve">  startavo Centro  internetinė svetainė: </w:t>
      </w:r>
      <w:hyperlink r:id="rId11" w:history="1">
        <w:r w:rsidR="0063033B" w:rsidRPr="00E303C9">
          <w:rPr>
            <w:rStyle w:val="Hipersaitas"/>
          </w:rPr>
          <w:t>www.pcmoletai.lt</w:t>
        </w:r>
      </w:hyperlink>
      <w:r w:rsidR="00FE4E03" w:rsidRPr="00FE4E03">
        <w:rPr>
          <w:u w:val="single"/>
        </w:rPr>
        <w:t>.</w:t>
      </w:r>
    </w:p>
    <w:p w:rsidR="00D179A2" w:rsidRDefault="00C07EF2" w:rsidP="00F53863">
      <w:pPr>
        <w:tabs>
          <w:tab w:val="left" w:pos="567"/>
        </w:tabs>
        <w:spacing w:after="0" w:line="360" w:lineRule="auto"/>
        <w:jc w:val="center"/>
        <w:rPr>
          <w:b/>
        </w:rPr>
      </w:pPr>
      <w:r>
        <w:rPr>
          <w:b/>
        </w:rPr>
        <w:t>Problemos:</w:t>
      </w:r>
    </w:p>
    <w:p w:rsidR="00C07EF2" w:rsidRDefault="0052628E" w:rsidP="00C07EF2">
      <w:pPr>
        <w:pStyle w:val="Sraopastraipa"/>
        <w:numPr>
          <w:ilvl w:val="0"/>
          <w:numId w:val="26"/>
        </w:numPr>
        <w:tabs>
          <w:tab w:val="left" w:pos="567"/>
        </w:tabs>
        <w:spacing w:after="0" w:line="360" w:lineRule="auto"/>
      </w:pPr>
      <w:r>
        <w:t>d</w:t>
      </w:r>
      <w:r w:rsidR="00C07EF2" w:rsidRPr="00C07EF2">
        <w:t>idelis</w:t>
      </w:r>
      <w:r w:rsidR="00C2336B">
        <w:t xml:space="preserve"> </w:t>
      </w:r>
      <w:r w:rsidR="00631F85">
        <w:t xml:space="preserve">darbuotojų, </w:t>
      </w:r>
      <w:r>
        <w:t>tvarkančių i</w:t>
      </w:r>
      <w:r w:rsidR="00C2336B">
        <w:t xml:space="preserve">kimokyklinių įstaigų </w:t>
      </w:r>
      <w:r w:rsidR="00631F85">
        <w:t>buhalterinę apskaitą</w:t>
      </w:r>
      <w:r w:rsidR="00C07EF2" w:rsidRPr="00C07EF2">
        <w:t xml:space="preserve"> darbo krūvis</w:t>
      </w:r>
      <w:r w:rsidR="00C07EF2">
        <w:t>;</w:t>
      </w:r>
    </w:p>
    <w:p w:rsidR="00C07EF2" w:rsidRDefault="00C07EF2" w:rsidP="00C07EF2">
      <w:pPr>
        <w:pStyle w:val="Sraopastraipa"/>
        <w:numPr>
          <w:ilvl w:val="0"/>
          <w:numId w:val="26"/>
        </w:numPr>
        <w:tabs>
          <w:tab w:val="left" w:pos="567"/>
        </w:tabs>
        <w:spacing w:after="0" w:line="360" w:lineRule="auto"/>
      </w:pPr>
      <w:r>
        <w:t>specialistų trūkumas;</w:t>
      </w:r>
    </w:p>
    <w:p w:rsidR="00C07EF2" w:rsidRDefault="00C07EF2" w:rsidP="00C07EF2">
      <w:pPr>
        <w:pStyle w:val="Sraopastraipa"/>
        <w:numPr>
          <w:ilvl w:val="0"/>
          <w:numId w:val="26"/>
        </w:numPr>
        <w:tabs>
          <w:tab w:val="left" w:pos="567"/>
        </w:tabs>
        <w:spacing w:after="0" w:line="360" w:lineRule="auto"/>
      </w:pPr>
      <w:r>
        <w:t>skatinimo galimybių nebuvimas.</w:t>
      </w:r>
    </w:p>
    <w:p w:rsidR="00D22FB1" w:rsidRDefault="00D22FB1" w:rsidP="00D22FB1">
      <w:pPr>
        <w:pStyle w:val="Sraopastraipa"/>
        <w:tabs>
          <w:tab w:val="left" w:pos="567"/>
        </w:tabs>
        <w:spacing w:after="0" w:line="360" w:lineRule="auto"/>
        <w:ind w:left="930"/>
      </w:pPr>
    </w:p>
    <w:p w:rsidR="00D22FB1" w:rsidRPr="00C07EF2" w:rsidRDefault="00D22FB1" w:rsidP="00D22FB1">
      <w:pPr>
        <w:pStyle w:val="Sraopastraipa"/>
        <w:tabs>
          <w:tab w:val="left" w:pos="567"/>
        </w:tabs>
        <w:spacing w:after="0" w:line="360" w:lineRule="auto"/>
        <w:ind w:left="930"/>
      </w:pPr>
    </w:p>
    <w:p w:rsidR="00F53863" w:rsidRPr="00F53863" w:rsidRDefault="00551BDD" w:rsidP="00F53863">
      <w:pPr>
        <w:tabs>
          <w:tab w:val="left" w:pos="567"/>
        </w:tabs>
        <w:spacing w:after="0" w:line="360" w:lineRule="auto"/>
        <w:jc w:val="center"/>
        <w:rPr>
          <w:b/>
        </w:rPr>
      </w:pPr>
      <w:r>
        <w:rPr>
          <w:b/>
        </w:rPr>
        <w:t>2020 m. uždaviniai:</w:t>
      </w:r>
    </w:p>
    <w:p w:rsidR="005D7A96" w:rsidRDefault="00F53863" w:rsidP="0063366C">
      <w:pPr>
        <w:tabs>
          <w:tab w:val="left" w:pos="567"/>
        </w:tabs>
        <w:spacing w:after="0" w:line="360" w:lineRule="auto"/>
        <w:jc w:val="both"/>
      </w:pPr>
      <w:r w:rsidRPr="00010CEA">
        <w:t xml:space="preserve">1) </w:t>
      </w:r>
      <w:r w:rsidR="005D7A96">
        <w:t>u</w:t>
      </w:r>
      <w:r w:rsidR="005D7A96" w:rsidRPr="005D7A96">
        <w:t xml:space="preserve">žtikrinti savalaikį finansinių srautų valdymą, vykdant </w:t>
      </w:r>
      <w:r w:rsidR="00C2336B">
        <w:t xml:space="preserve"> </w:t>
      </w:r>
      <w:r w:rsidR="005D7A96" w:rsidRPr="005D7A96">
        <w:t xml:space="preserve">sutartis su paslaugų teikėjais, projektų vykdytojais dėl programų priemonių įgyvendinimo, bei </w:t>
      </w:r>
      <w:r w:rsidR="00C2336B">
        <w:t>pateikiant</w:t>
      </w:r>
      <w:r w:rsidR="005D7A96" w:rsidRPr="005D7A96">
        <w:t xml:space="preserve"> finansines ir įgyvendinamų programų priemonių</w:t>
      </w:r>
      <w:r w:rsidR="005D7A96">
        <w:t xml:space="preserve"> įvykdymo ataskaitas ir kt.;</w:t>
      </w:r>
    </w:p>
    <w:p w:rsidR="00484D19" w:rsidRDefault="00F53863" w:rsidP="0063366C">
      <w:pPr>
        <w:tabs>
          <w:tab w:val="left" w:pos="567"/>
        </w:tabs>
        <w:spacing w:after="0" w:line="360" w:lineRule="auto"/>
        <w:jc w:val="both"/>
      </w:pPr>
      <w:r w:rsidRPr="00010CEA">
        <w:t xml:space="preserve">2) </w:t>
      </w:r>
      <w:r w:rsidR="00484D19">
        <w:t xml:space="preserve"> </w:t>
      </w:r>
      <w:r w:rsidR="00607FBB" w:rsidRPr="00010CEA">
        <w:t>užtikrinti Bendrojo duomenų apsaugos reglamento nuostatų taikymą biudžetinėse savivaldyb</w:t>
      </w:r>
      <w:r w:rsidR="00C2336B">
        <w:t>ės įstaigose ir savivaldybėje, parengti trūkstamus dokumentus</w:t>
      </w:r>
      <w:r w:rsidR="00763066">
        <w:t>;</w:t>
      </w:r>
    </w:p>
    <w:p w:rsidR="004040A4" w:rsidRPr="00010CEA" w:rsidRDefault="004040A4" w:rsidP="0063366C">
      <w:pPr>
        <w:tabs>
          <w:tab w:val="left" w:pos="567"/>
        </w:tabs>
        <w:spacing w:after="0" w:line="360" w:lineRule="auto"/>
        <w:jc w:val="both"/>
      </w:pPr>
      <w:r w:rsidRPr="00010CEA">
        <w:t>3)</w:t>
      </w:r>
      <w:r w:rsidR="00484D19">
        <w:t xml:space="preserve"> </w:t>
      </w:r>
      <w:r w:rsidRPr="00010CEA">
        <w:t xml:space="preserve"> užtikrinti</w:t>
      </w:r>
      <w:r w:rsidR="00484D19">
        <w:t xml:space="preserve"> centralizuotą elektros ir </w:t>
      </w:r>
      <w:r w:rsidR="00F724C0">
        <w:t>šilumos ūkio priežiūrą,</w:t>
      </w:r>
      <w:r w:rsidR="00484D19">
        <w:t xml:space="preserve"> </w:t>
      </w:r>
      <w:r w:rsidR="00F724C0">
        <w:t xml:space="preserve"> </w:t>
      </w:r>
      <w:r w:rsidR="00484D19">
        <w:t xml:space="preserve">darbuotojų saugos ir sveikatos  </w:t>
      </w:r>
      <w:r w:rsidR="00F724C0">
        <w:t>darbe paslaugas biudžetinėse savivaldybės įstaigose;</w:t>
      </w:r>
    </w:p>
    <w:p w:rsidR="0063033B" w:rsidRDefault="00F724C0" w:rsidP="0063366C">
      <w:pPr>
        <w:tabs>
          <w:tab w:val="left" w:pos="567"/>
        </w:tabs>
        <w:spacing w:after="0" w:line="360" w:lineRule="auto"/>
        <w:jc w:val="both"/>
      </w:pPr>
      <w:r>
        <w:t>4</w:t>
      </w:r>
      <w:r w:rsidR="0063033B">
        <w:t>)</w:t>
      </w:r>
      <w:r w:rsidR="00484D19">
        <w:t xml:space="preserve"> </w:t>
      </w:r>
      <w:r w:rsidR="0063033B">
        <w:t xml:space="preserve"> </w:t>
      </w:r>
      <w:r w:rsidR="00C2336B">
        <w:t xml:space="preserve">papildyti internetinę svetainę </w:t>
      </w:r>
      <w:r w:rsidR="00E85403">
        <w:t xml:space="preserve"> aktualia </w:t>
      </w:r>
      <w:r w:rsidR="00C07EF2">
        <w:t>informacija</w:t>
      </w:r>
      <w:r w:rsidR="00551BDD">
        <w:t>;</w:t>
      </w:r>
    </w:p>
    <w:p w:rsidR="00551BDD" w:rsidRPr="00010CEA" w:rsidRDefault="00F724C0" w:rsidP="0063366C">
      <w:pPr>
        <w:tabs>
          <w:tab w:val="left" w:pos="567"/>
        </w:tabs>
        <w:spacing w:after="0" w:line="360" w:lineRule="auto"/>
        <w:jc w:val="both"/>
      </w:pPr>
      <w:r>
        <w:t>5</w:t>
      </w:r>
      <w:r w:rsidR="00551BDD" w:rsidRPr="00551BDD">
        <w:t xml:space="preserve">) </w:t>
      </w:r>
      <w:r w:rsidR="00484D19">
        <w:t xml:space="preserve"> </w:t>
      </w:r>
      <w:r w:rsidR="00551BDD" w:rsidRPr="00551BDD">
        <w:t>tinkamai įgyvendi</w:t>
      </w:r>
      <w:r w:rsidR="00C2336B">
        <w:t>nti visas 2020 m. vadovo užduoty</w:t>
      </w:r>
      <w:r w:rsidR="00E066B3">
        <w:t>s.</w:t>
      </w:r>
    </w:p>
    <w:p w:rsidR="004F21A7" w:rsidRDefault="00B84E51" w:rsidP="0063366C">
      <w:pPr>
        <w:tabs>
          <w:tab w:val="left" w:pos="567"/>
        </w:tabs>
        <w:spacing w:after="0" w:line="360" w:lineRule="auto"/>
        <w:ind w:left="360"/>
        <w:jc w:val="both"/>
      </w:pPr>
      <w:r>
        <w:t xml:space="preserve">Tolimesnė Centro plėtra priklauso </w:t>
      </w:r>
      <w:r w:rsidR="00B221C2">
        <w:t>nuo steigėjo priimamų sprendimų.</w:t>
      </w:r>
    </w:p>
    <w:p w:rsidR="004F21A7" w:rsidRDefault="004F21A7" w:rsidP="0063366C">
      <w:pPr>
        <w:tabs>
          <w:tab w:val="left" w:pos="567"/>
        </w:tabs>
        <w:spacing w:after="0" w:line="360" w:lineRule="auto"/>
        <w:jc w:val="both"/>
      </w:pPr>
    </w:p>
    <w:p w:rsidR="00902367" w:rsidRDefault="00902367" w:rsidP="0063366C">
      <w:pPr>
        <w:tabs>
          <w:tab w:val="left" w:pos="567"/>
        </w:tabs>
        <w:spacing w:after="0" w:line="360" w:lineRule="auto"/>
        <w:jc w:val="both"/>
      </w:pPr>
    </w:p>
    <w:p w:rsidR="004F21A7" w:rsidRDefault="004F21A7" w:rsidP="0063366C">
      <w:pPr>
        <w:tabs>
          <w:tab w:val="left" w:pos="567"/>
        </w:tabs>
        <w:spacing w:after="0" w:line="360" w:lineRule="auto"/>
        <w:ind w:left="360"/>
        <w:jc w:val="both"/>
      </w:pPr>
      <w:r>
        <w:t xml:space="preserve">Direktorė </w:t>
      </w:r>
      <w:r w:rsidR="00551BDD">
        <w:tab/>
      </w:r>
      <w:r w:rsidR="00551BDD">
        <w:tab/>
      </w:r>
      <w:r w:rsidR="00E066B3">
        <w:t xml:space="preserve">                               </w:t>
      </w:r>
      <w:r w:rsidR="00551BDD">
        <w:tab/>
      </w:r>
      <w:r w:rsidR="005662FD">
        <w:t xml:space="preserve">                      </w:t>
      </w:r>
      <w:r w:rsidR="00551BDD">
        <w:t>Regina Masalienė</w:t>
      </w:r>
    </w:p>
    <w:p w:rsidR="005662FD" w:rsidRDefault="005662FD" w:rsidP="0063366C">
      <w:pPr>
        <w:tabs>
          <w:tab w:val="left" w:pos="567"/>
        </w:tabs>
        <w:spacing w:after="0" w:line="360" w:lineRule="auto"/>
        <w:ind w:left="360"/>
        <w:jc w:val="both"/>
      </w:pPr>
    </w:p>
    <w:p w:rsidR="005662FD" w:rsidRDefault="005662FD" w:rsidP="0063366C">
      <w:pPr>
        <w:tabs>
          <w:tab w:val="left" w:pos="567"/>
        </w:tabs>
        <w:spacing w:after="0" w:line="360" w:lineRule="auto"/>
        <w:ind w:left="360"/>
        <w:jc w:val="both"/>
      </w:pPr>
    </w:p>
    <w:sectPr w:rsidR="005662FD" w:rsidSect="00505B1D">
      <w:footerReference w:type="default" r:id="rId12"/>
      <w:pgSz w:w="11906" w:h="16838"/>
      <w:pgMar w:top="851" w:right="567" w:bottom="851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1D" w:rsidRDefault="00505B1D" w:rsidP="00505B1D">
      <w:pPr>
        <w:spacing w:after="0" w:line="240" w:lineRule="auto"/>
      </w:pPr>
      <w:r>
        <w:separator/>
      </w:r>
    </w:p>
  </w:endnote>
  <w:endnote w:type="continuationSeparator" w:id="0">
    <w:p w:rsidR="00505B1D" w:rsidRDefault="00505B1D" w:rsidP="0050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327938"/>
      <w:docPartObj>
        <w:docPartGallery w:val="Page Numbers (Bottom of Page)"/>
        <w:docPartUnique/>
      </w:docPartObj>
    </w:sdtPr>
    <w:sdtContent>
      <w:p w:rsidR="00505B1D" w:rsidRDefault="00505B1D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05B1D" w:rsidRDefault="00505B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1D" w:rsidRDefault="00505B1D" w:rsidP="00505B1D">
      <w:pPr>
        <w:spacing w:after="0" w:line="240" w:lineRule="auto"/>
      </w:pPr>
      <w:r>
        <w:separator/>
      </w:r>
    </w:p>
  </w:footnote>
  <w:footnote w:type="continuationSeparator" w:id="0">
    <w:p w:rsidR="00505B1D" w:rsidRDefault="00505B1D" w:rsidP="0050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F31"/>
    <w:multiLevelType w:val="hybridMultilevel"/>
    <w:tmpl w:val="7E1ED3A2"/>
    <w:lvl w:ilvl="0" w:tplc="4B08E83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F34"/>
    <w:multiLevelType w:val="hybridMultilevel"/>
    <w:tmpl w:val="584AA8FA"/>
    <w:lvl w:ilvl="0" w:tplc="F9A273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C3D"/>
    <w:multiLevelType w:val="multilevel"/>
    <w:tmpl w:val="AE244E30"/>
    <w:lvl w:ilvl="0">
      <w:start w:val="202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4"/>
      <w:numFmt w:val="decimalZero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Zero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835992"/>
    <w:multiLevelType w:val="hybridMultilevel"/>
    <w:tmpl w:val="91062524"/>
    <w:lvl w:ilvl="0" w:tplc="43D6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0C22"/>
    <w:multiLevelType w:val="hybridMultilevel"/>
    <w:tmpl w:val="D3120E38"/>
    <w:lvl w:ilvl="0" w:tplc="9094EE0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AFB"/>
    <w:multiLevelType w:val="hybridMultilevel"/>
    <w:tmpl w:val="4DD2E416"/>
    <w:lvl w:ilvl="0" w:tplc="72AA85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86154"/>
    <w:multiLevelType w:val="hybridMultilevel"/>
    <w:tmpl w:val="F47E0E8E"/>
    <w:lvl w:ilvl="0" w:tplc="DA9E61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E491B"/>
    <w:multiLevelType w:val="hybridMultilevel"/>
    <w:tmpl w:val="8F52B234"/>
    <w:lvl w:ilvl="0" w:tplc="3DCE6D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3BE3"/>
    <w:multiLevelType w:val="hybridMultilevel"/>
    <w:tmpl w:val="A6661D10"/>
    <w:lvl w:ilvl="0" w:tplc="74323A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ADE34EE"/>
    <w:multiLevelType w:val="hybridMultilevel"/>
    <w:tmpl w:val="089E10B4"/>
    <w:lvl w:ilvl="0" w:tplc="22BE45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A35"/>
    <w:multiLevelType w:val="hybridMultilevel"/>
    <w:tmpl w:val="2C88BD5E"/>
    <w:lvl w:ilvl="0" w:tplc="354C18AE">
      <w:start w:val="2016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17055AA"/>
    <w:multiLevelType w:val="hybridMultilevel"/>
    <w:tmpl w:val="4DCC23C4"/>
    <w:lvl w:ilvl="0" w:tplc="009E1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D6EDD"/>
    <w:multiLevelType w:val="hybridMultilevel"/>
    <w:tmpl w:val="A0AEC950"/>
    <w:lvl w:ilvl="0" w:tplc="AEAC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4ECA"/>
    <w:multiLevelType w:val="hybridMultilevel"/>
    <w:tmpl w:val="9B0CA2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83DAC"/>
    <w:multiLevelType w:val="hybridMultilevel"/>
    <w:tmpl w:val="C0CCD520"/>
    <w:lvl w:ilvl="0" w:tplc="9E246B6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81F"/>
    <w:multiLevelType w:val="multilevel"/>
    <w:tmpl w:val="5F2EF034"/>
    <w:lvl w:ilvl="0">
      <w:start w:val="202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55F42"/>
    <w:multiLevelType w:val="multilevel"/>
    <w:tmpl w:val="72A6E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F027FAD"/>
    <w:multiLevelType w:val="hybridMultilevel"/>
    <w:tmpl w:val="4C165588"/>
    <w:lvl w:ilvl="0" w:tplc="B77482C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FF27218"/>
    <w:multiLevelType w:val="hybridMultilevel"/>
    <w:tmpl w:val="6498A7F8"/>
    <w:lvl w:ilvl="0" w:tplc="89806C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42DE"/>
    <w:multiLevelType w:val="hybridMultilevel"/>
    <w:tmpl w:val="578CEA3C"/>
    <w:lvl w:ilvl="0" w:tplc="235606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E28F3"/>
    <w:multiLevelType w:val="hybridMultilevel"/>
    <w:tmpl w:val="3B4C300A"/>
    <w:lvl w:ilvl="0" w:tplc="A776D8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22CBE"/>
    <w:multiLevelType w:val="hybridMultilevel"/>
    <w:tmpl w:val="1832A84C"/>
    <w:lvl w:ilvl="0" w:tplc="3DF2EDC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62DF1"/>
    <w:multiLevelType w:val="multilevel"/>
    <w:tmpl w:val="6D6EAE10"/>
    <w:lvl w:ilvl="0">
      <w:start w:val="2019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5"/>
      <w:numFmt w:val="decimalZero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8E4B9A"/>
    <w:multiLevelType w:val="hybridMultilevel"/>
    <w:tmpl w:val="15C20202"/>
    <w:lvl w:ilvl="0" w:tplc="91C2597A">
      <w:start w:val="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20A168D"/>
    <w:multiLevelType w:val="hybridMultilevel"/>
    <w:tmpl w:val="826C075E"/>
    <w:lvl w:ilvl="0" w:tplc="F872EA84">
      <w:start w:val="3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5445309D"/>
    <w:multiLevelType w:val="hybridMultilevel"/>
    <w:tmpl w:val="622EDB52"/>
    <w:lvl w:ilvl="0" w:tplc="8B0845A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9CE"/>
    <w:multiLevelType w:val="multilevel"/>
    <w:tmpl w:val="E2545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6D036AB"/>
    <w:multiLevelType w:val="hybridMultilevel"/>
    <w:tmpl w:val="A62C7B82"/>
    <w:lvl w:ilvl="0" w:tplc="FF52B732">
      <w:start w:val="2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55AC4"/>
    <w:multiLevelType w:val="hybridMultilevel"/>
    <w:tmpl w:val="219A8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61556"/>
    <w:multiLevelType w:val="hybridMultilevel"/>
    <w:tmpl w:val="7B889C98"/>
    <w:lvl w:ilvl="0" w:tplc="D2A4968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624F3283"/>
    <w:multiLevelType w:val="multilevel"/>
    <w:tmpl w:val="B92C628C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1" w15:restartNumberingAfterBreak="0">
    <w:nsid w:val="6E405B6D"/>
    <w:multiLevelType w:val="hybridMultilevel"/>
    <w:tmpl w:val="C5061C72"/>
    <w:lvl w:ilvl="0" w:tplc="45FC45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B2EB0"/>
    <w:multiLevelType w:val="multilevel"/>
    <w:tmpl w:val="F48E7EFA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8" w:hanging="1440"/>
      </w:pPr>
      <w:rPr>
        <w:rFonts w:hint="default"/>
      </w:rPr>
    </w:lvl>
  </w:abstractNum>
  <w:abstractNum w:abstractNumId="33" w15:restartNumberingAfterBreak="0">
    <w:nsid w:val="71127CAA"/>
    <w:multiLevelType w:val="hybridMultilevel"/>
    <w:tmpl w:val="7040A380"/>
    <w:lvl w:ilvl="0" w:tplc="4ABEF2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15AF6"/>
    <w:multiLevelType w:val="hybridMultilevel"/>
    <w:tmpl w:val="399439EA"/>
    <w:lvl w:ilvl="0" w:tplc="5C0E0A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82003"/>
    <w:multiLevelType w:val="hybridMultilevel"/>
    <w:tmpl w:val="9A02CCEE"/>
    <w:lvl w:ilvl="0" w:tplc="649C1890">
      <w:start w:val="1"/>
      <w:numFmt w:val="upperRoman"/>
      <w:lvlText w:val="%1."/>
      <w:lvlJc w:val="left"/>
      <w:pPr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6" w15:restartNumberingAfterBreak="0">
    <w:nsid w:val="7BBA5BCB"/>
    <w:multiLevelType w:val="hybridMultilevel"/>
    <w:tmpl w:val="41524F52"/>
    <w:lvl w:ilvl="0" w:tplc="76643C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B667A"/>
    <w:multiLevelType w:val="hybridMultilevel"/>
    <w:tmpl w:val="51CC68D8"/>
    <w:lvl w:ilvl="0" w:tplc="8DDA6DB6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25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8"/>
  </w:num>
  <w:num w:numId="12">
    <w:abstractNumId w:val="33"/>
  </w:num>
  <w:num w:numId="13">
    <w:abstractNumId w:val="34"/>
  </w:num>
  <w:num w:numId="14">
    <w:abstractNumId w:val="20"/>
  </w:num>
  <w:num w:numId="15">
    <w:abstractNumId w:val="11"/>
  </w:num>
  <w:num w:numId="16">
    <w:abstractNumId w:val="22"/>
  </w:num>
  <w:num w:numId="17">
    <w:abstractNumId w:val="12"/>
  </w:num>
  <w:num w:numId="18">
    <w:abstractNumId w:val="31"/>
  </w:num>
  <w:num w:numId="19">
    <w:abstractNumId w:val="30"/>
  </w:num>
  <w:num w:numId="20">
    <w:abstractNumId w:val="9"/>
  </w:num>
  <w:num w:numId="21">
    <w:abstractNumId w:val="15"/>
  </w:num>
  <w:num w:numId="22">
    <w:abstractNumId w:val="17"/>
  </w:num>
  <w:num w:numId="23">
    <w:abstractNumId w:val="29"/>
  </w:num>
  <w:num w:numId="24">
    <w:abstractNumId w:val="37"/>
  </w:num>
  <w:num w:numId="25">
    <w:abstractNumId w:val="35"/>
  </w:num>
  <w:num w:numId="26">
    <w:abstractNumId w:val="8"/>
  </w:num>
  <w:num w:numId="27">
    <w:abstractNumId w:val="2"/>
  </w:num>
  <w:num w:numId="28">
    <w:abstractNumId w:val="32"/>
  </w:num>
  <w:num w:numId="29">
    <w:abstractNumId w:val="26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7"/>
  </w:num>
  <w:num w:numId="35">
    <w:abstractNumId w:val="14"/>
  </w:num>
  <w:num w:numId="36">
    <w:abstractNumId w:val="0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5"/>
    <w:rsid w:val="00002DD4"/>
    <w:rsid w:val="000064A5"/>
    <w:rsid w:val="00006FC8"/>
    <w:rsid w:val="000100B6"/>
    <w:rsid w:val="00010CEA"/>
    <w:rsid w:val="000171E9"/>
    <w:rsid w:val="000217E6"/>
    <w:rsid w:val="0003048D"/>
    <w:rsid w:val="000377E2"/>
    <w:rsid w:val="00054E22"/>
    <w:rsid w:val="00061165"/>
    <w:rsid w:val="00061595"/>
    <w:rsid w:val="0007267A"/>
    <w:rsid w:val="000A07A9"/>
    <w:rsid w:val="000A48F7"/>
    <w:rsid w:val="000B6789"/>
    <w:rsid w:val="000D7ACD"/>
    <w:rsid w:val="001038DC"/>
    <w:rsid w:val="00106B21"/>
    <w:rsid w:val="00117712"/>
    <w:rsid w:val="00130EC7"/>
    <w:rsid w:val="00132054"/>
    <w:rsid w:val="0013394C"/>
    <w:rsid w:val="00135417"/>
    <w:rsid w:val="00146F15"/>
    <w:rsid w:val="00147BBE"/>
    <w:rsid w:val="00153F50"/>
    <w:rsid w:val="001835F0"/>
    <w:rsid w:val="00183857"/>
    <w:rsid w:val="0018483F"/>
    <w:rsid w:val="0019335A"/>
    <w:rsid w:val="00195C93"/>
    <w:rsid w:val="00196F16"/>
    <w:rsid w:val="00196F9C"/>
    <w:rsid w:val="001A3875"/>
    <w:rsid w:val="001A76B4"/>
    <w:rsid w:val="001B305E"/>
    <w:rsid w:val="001C7281"/>
    <w:rsid w:val="001D5D9A"/>
    <w:rsid w:val="001E4EFC"/>
    <w:rsid w:val="00203E96"/>
    <w:rsid w:val="002231E5"/>
    <w:rsid w:val="00223AF1"/>
    <w:rsid w:val="00230518"/>
    <w:rsid w:val="00252150"/>
    <w:rsid w:val="00261521"/>
    <w:rsid w:val="002757D0"/>
    <w:rsid w:val="00280F96"/>
    <w:rsid w:val="002B0052"/>
    <w:rsid w:val="002B309D"/>
    <w:rsid w:val="002B6EC7"/>
    <w:rsid w:val="002C5E8F"/>
    <w:rsid w:val="002C7FFB"/>
    <w:rsid w:val="002E41AB"/>
    <w:rsid w:val="002E5E48"/>
    <w:rsid w:val="002F2D6F"/>
    <w:rsid w:val="002F4E9D"/>
    <w:rsid w:val="002F55F6"/>
    <w:rsid w:val="00303199"/>
    <w:rsid w:val="00304FA5"/>
    <w:rsid w:val="003176B2"/>
    <w:rsid w:val="00317DE4"/>
    <w:rsid w:val="00324947"/>
    <w:rsid w:val="003264C5"/>
    <w:rsid w:val="003271E9"/>
    <w:rsid w:val="00334E58"/>
    <w:rsid w:val="0034201B"/>
    <w:rsid w:val="0034301F"/>
    <w:rsid w:val="00366A7B"/>
    <w:rsid w:val="00382468"/>
    <w:rsid w:val="003835DA"/>
    <w:rsid w:val="003851A0"/>
    <w:rsid w:val="003A0853"/>
    <w:rsid w:val="003A46EF"/>
    <w:rsid w:val="003A5D7F"/>
    <w:rsid w:val="003C32A2"/>
    <w:rsid w:val="003D659B"/>
    <w:rsid w:val="003E00FC"/>
    <w:rsid w:val="003E16A2"/>
    <w:rsid w:val="003E25B2"/>
    <w:rsid w:val="003E6371"/>
    <w:rsid w:val="003F75E0"/>
    <w:rsid w:val="004035F7"/>
    <w:rsid w:val="004040A4"/>
    <w:rsid w:val="00420A59"/>
    <w:rsid w:val="0044196D"/>
    <w:rsid w:val="00443868"/>
    <w:rsid w:val="00452990"/>
    <w:rsid w:val="00455F3F"/>
    <w:rsid w:val="00461DAA"/>
    <w:rsid w:val="00470936"/>
    <w:rsid w:val="0048227F"/>
    <w:rsid w:val="00484D19"/>
    <w:rsid w:val="0049057D"/>
    <w:rsid w:val="00492767"/>
    <w:rsid w:val="004C147D"/>
    <w:rsid w:val="004C6206"/>
    <w:rsid w:val="004E4ABF"/>
    <w:rsid w:val="004E653C"/>
    <w:rsid w:val="004F21A7"/>
    <w:rsid w:val="00505B1D"/>
    <w:rsid w:val="005077CC"/>
    <w:rsid w:val="00511230"/>
    <w:rsid w:val="00514CC4"/>
    <w:rsid w:val="00516134"/>
    <w:rsid w:val="0052236C"/>
    <w:rsid w:val="0052628E"/>
    <w:rsid w:val="0052669C"/>
    <w:rsid w:val="00527C6F"/>
    <w:rsid w:val="00536BD4"/>
    <w:rsid w:val="00541A02"/>
    <w:rsid w:val="00542C16"/>
    <w:rsid w:val="00551BDD"/>
    <w:rsid w:val="00560965"/>
    <w:rsid w:val="005662FD"/>
    <w:rsid w:val="00567157"/>
    <w:rsid w:val="00577066"/>
    <w:rsid w:val="005C420E"/>
    <w:rsid w:val="005C4807"/>
    <w:rsid w:val="005C56E0"/>
    <w:rsid w:val="005D2252"/>
    <w:rsid w:val="005D7A96"/>
    <w:rsid w:val="005E1BB0"/>
    <w:rsid w:val="00600DAE"/>
    <w:rsid w:val="00607FBB"/>
    <w:rsid w:val="006125C8"/>
    <w:rsid w:val="00612776"/>
    <w:rsid w:val="00616E46"/>
    <w:rsid w:val="00623858"/>
    <w:rsid w:val="0063033B"/>
    <w:rsid w:val="00631F85"/>
    <w:rsid w:val="0063366C"/>
    <w:rsid w:val="006379B6"/>
    <w:rsid w:val="006470A9"/>
    <w:rsid w:val="00650A80"/>
    <w:rsid w:val="00651B02"/>
    <w:rsid w:val="006573B6"/>
    <w:rsid w:val="0067158F"/>
    <w:rsid w:val="00682E2B"/>
    <w:rsid w:val="00684732"/>
    <w:rsid w:val="006854FA"/>
    <w:rsid w:val="00695884"/>
    <w:rsid w:val="00697508"/>
    <w:rsid w:val="006A44E6"/>
    <w:rsid w:val="006A7BCD"/>
    <w:rsid w:val="006C5412"/>
    <w:rsid w:val="006D321B"/>
    <w:rsid w:val="006E4485"/>
    <w:rsid w:val="006E4696"/>
    <w:rsid w:val="006F0689"/>
    <w:rsid w:val="006F436B"/>
    <w:rsid w:val="006F4BAB"/>
    <w:rsid w:val="007160DA"/>
    <w:rsid w:val="0071712E"/>
    <w:rsid w:val="00717809"/>
    <w:rsid w:val="007202E2"/>
    <w:rsid w:val="007265C0"/>
    <w:rsid w:val="007474C5"/>
    <w:rsid w:val="00750BE7"/>
    <w:rsid w:val="007568A6"/>
    <w:rsid w:val="007621B5"/>
    <w:rsid w:val="00763066"/>
    <w:rsid w:val="00765484"/>
    <w:rsid w:val="00783C33"/>
    <w:rsid w:val="00794C3F"/>
    <w:rsid w:val="00796EC2"/>
    <w:rsid w:val="007A2E05"/>
    <w:rsid w:val="007A387D"/>
    <w:rsid w:val="007A45C5"/>
    <w:rsid w:val="007A62A8"/>
    <w:rsid w:val="007C6CE7"/>
    <w:rsid w:val="007D17BC"/>
    <w:rsid w:val="007D4DD8"/>
    <w:rsid w:val="007E0156"/>
    <w:rsid w:val="007E239A"/>
    <w:rsid w:val="0080766D"/>
    <w:rsid w:val="00821538"/>
    <w:rsid w:val="008259D5"/>
    <w:rsid w:val="00826A4B"/>
    <w:rsid w:val="008278F3"/>
    <w:rsid w:val="0084018B"/>
    <w:rsid w:val="00852627"/>
    <w:rsid w:val="008535BB"/>
    <w:rsid w:val="008567A2"/>
    <w:rsid w:val="0086072C"/>
    <w:rsid w:val="008740EB"/>
    <w:rsid w:val="00877D61"/>
    <w:rsid w:val="00895E77"/>
    <w:rsid w:val="00895FD1"/>
    <w:rsid w:val="008A39AC"/>
    <w:rsid w:val="008B0373"/>
    <w:rsid w:val="008B0775"/>
    <w:rsid w:val="008B2B79"/>
    <w:rsid w:val="008C187B"/>
    <w:rsid w:val="008D0CB3"/>
    <w:rsid w:val="008D4A95"/>
    <w:rsid w:val="008E177F"/>
    <w:rsid w:val="008E7C54"/>
    <w:rsid w:val="00902367"/>
    <w:rsid w:val="00910A9F"/>
    <w:rsid w:val="00914845"/>
    <w:rsid w:val="009247B9"/>
    <w:rsid w:val="00944D03"/>
    <w:rsid w:val="00951688"/>
    <w:rsid w:val="00951B80"/>
    <w:rsid w:val="009522FC"/>
    <w:rsid w:val="0096307C"/>
    <w:rsid w:val="009646B7"/>
    <w:rsid w:val="00966CBB"/>
    <w:rsid w:val="00967AFF"/>
    <w:rsid w:val="00974146"/>
    <w:rsid w:val="00992EAA"/>
    <w:rsid w:val="009A3AD2"/>
    <w:rsid w:val="009B543B"/>
    <w:rsid w:val="009B7AAB"/>
    <w:rsid w:val="009C0A9C"/>
    <w:rsid w:val="009D288F"/>
    <w:rsid w:val="009D54B7"/>
    <w:rsid w:val="009E2B8C"/>
    <w:rsid w:val="009E3CAC"/>
    <w:rsid w:val="009E53BB"/>
    <w:rsid w:val="009E5FE8"/>
    <w:rsid w:val="009F369D"/>
    <w:rsid w:val="009F4871"/>
    <w:rsid w:val="009F69BF"/>
    <w:rsid w:val="009F6A07"/>
    <w:rsid w:val="00A00530"/>
    <w:rsid w:val="00A00C8D"/>
    <w:rsid w:val="00A12E97"/>
    <w:rsid w:val="00A16C26"/>
    <w:rsid w:val="00A2527B"/>
    <w:rsid w:val="00A31B41"/>
    <w:rsid w:val="00A31D1C"/>
    <w:rsid w:val="00A41E09"/>
    <w:rsid w:val="00A45D8F"/>
    <w:rsid w:val="00A635C1"/>
    <w:rsid w:val="00A63957"/>
    <w:rsid w:val="00A67CE2"/>
    <w:rsid w:val="00A715D5"/>
    <w:rsid w:val="00A84F6A"/>
    <w:rsid w:val="00A92B2F"/>
    <w:rsid w:val="00AA0C3C"/>
    <w:rsid w:val="00AA437D"/>
    <w:rsid w:val="00AB011E"/>
    <w:rsid w:val="00AC3885"/>
    <w:rsid w:val="00AC4517"/>
    <w:rsid w:val="00AD4572"/>
    <w:rsid w:val="00AE2178"/>
    <w:rsid w:val="00AE367E"/>
    <w:rsid w:val="00AE70D6"/>
    <w:rsid w:val="00AF45AA"/>
    <w:rsid w:val="00AF4A05"/>
    <w:rsid w:val="00AF5F46"/>
    <w:rsid w:val="00B055F0"/>
    <w:rsid w:val="00B14A23"/>
    <w:rsid w:val="00B221C2"/>
    <w:rsid w:val="00B33B4D"/>
    <w:rsid w:val="00B35C59"/>
    <w:rsid w:val="00B53683"/>
    <w:rsid w:val="00B74419"/>
    <w:rsid w:val="00B767BF"/>
    <w:rsid w:val="00B81CBC"/>
    <w:rsid w:val="00B848D2"/>
    <w:rsid w:val="00B84E51"/>
    <w:rsid w:val="00BC16F8"/>
    <w:rsid w:val="00BC3B5D"/>
    <w:rsid w:val="00BC7823"/>
    <w:rsid w:val="00BD519E"/>
    <w:rsid w:val="00BF2155"/>
    <w:rsid w:val="00BF487E"/>
    <w:rsid w:val="00C07EF2"/>
    <w:rsid w:val="00C13300"/>
    <w:rsid w:val="00C2336B"/>
    <w:rsid w:val="00C45300"/>
    <w:rsid w:val="00C602CF"/>
    <w:rsid w:val="00C7389C"/>
    <w:rsid w:val="00C836ED"/>
    <w:rsid w:val="00C87133"/>
    <w:rsid w:val="00C90EA4"/>
    <w:rsid w:val="00CA6F7D"/>
    <w:rsid w:val="00CC540A"/>
    <w:rsid w:val="00CD50AE"/>
    <w:rsid w:val="00CE1BD6"/>
    <w:rsid w:val="00CF1593"/>
    <w:rsid w:val="00CF20B9"/>
    <w:rsid w:val="00D067D5"/>
    <w:rsid w:val="00D132B8"/>
    <w:rsid w:val="00D16F5B"/>
    <w:rsid w:val="00D179A2"/>
    <w:rsid w:val="00D22D55"/>
    <w:rsid w:val="00D22FB1"/>
    <w:rsid w:val="00D270B1"/>
    <w:rsid w:val="00D27D9F"/>
    <w:rsid w:val="00D30215"/>
    <w:rsid w:val="00D43836"/>
    <w:rsid w:val="00D47A99"/>
    <w:rsid w:val="00D52063"/>
    <w:rsid w:val="00D64941"/>
    <w:rsid w:val="00D668E2"/>
    <w:rsid w:val="00D706D9"/>
    <w:rsid w:val="00D71128"/>
    <w:rsid w:val="00D8062E"/>
    <w:rsid w:val="00D976B7"/>
    <w:rsid w:val="00DA5875"/>
    <w:rsid w:val="00DA72AD"/>
    <w:rsid w:val="00DC33A1"/>
    <w:rsid w:val="00DD4065"/>
    <w:rsid w:val="00DF070F"/>
    <w:rsid w:val="00DF3BD6"/>
    <w:rsid w:val="00DF5A80"/>
    <w:rsid w:val="00E066B3"/>
    <w:rsid w:val="00E2372C"/>
    <w:rsid w:val="00E2439B"/>
    <w:rsid w:val="00E30E21"/>
    <w:rsid w:val="00E32103"/>
    <w:rsid w:val="00E32528"/>
    <w:rsid w:val="00E34D6E"/>
    <w:rsid w:val="00E60243"/>
    <w:rsid w:val="00E74364"/>
    <w:rsid w:val="00E8097A"/>
    <w:rsid w:val="00E85232"/>
    <w:rsid w:val="00E85403"/>
    <w:rsid w:val="00E859D8"/>
    <w:rsid w:val="00E93B1E"/>
    <w:rsid w:val="00E94D6F"/>
    <w:rsid w:val="00E964EB"/>
    <w:rsid w:val="00EA2A31"/>
    <w:rsid w:val="00EA3BFB"/>
    <w:rsid w:val="00EB5B19"/>
    <w:rsid w:val="00EC6497"/>
    <w:rsid w:val="00EF2A0D"/>
    <w:rsid w:val="00EF5D33"/>
    <w:rsid w:val="00F02868"/>
    <w:rsid w:val="00F1362A"/>
    <w:rsid w:val="00F15ADB"/>
    <w:rsid w:val="00F1725E"/>
    <w:rsid w:val="00F25A6B"/>
    <w:rsid w:val="00F34B90"/>
    <w:rsid w:val="00F42753"/>
    <w:rsid w:val="00F53863"/>
    <w:rsid w:val="00F64088"/>
    <w:rsid w:val="00F648F9"/>
    <w:rsid w:val="00F67BA2"/>
    <w:rsid w:val="00F724C0"/>
    <w:rsid w:val="00F86E84"/>
    <w:rsid w:val="00F90E4D"/>
    <w:rsid w:val="00F93B38"/>
    <w:rsid w:val="00FA2186"/>
    <w:rsid w:val="00FA5DE6"/>
    <w:rsid w:val="00FA6F8E"/>
    <w:rsid w:val="00FE4E03"/>
    <w:rsid w:val="00FE7C90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7169"/>
  <w15:chartTrackingRefBased/>
  <w15:docId w15:val="{70996107-8685-4860-A76D-6D83EFD3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87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13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715D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C5E8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1D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4035F7"/>
    <w:pPr>
      <w:widowControl w:val="0"/>
      <w:autoSpaceDE w:val="0"/>
      <w:autoSpaceDN w:val="0"/>
      <w:spacing w:before="6" w:after="0" w:line="240" w:lineRule="auto"/>
      <w:jc w:val="right"/>
    </w:pPr>
    <w:rPr>
      <w:rFonts w:eastAsia="Times New Roman" w:cs="Times New Roman"/>
      <w:sz w:val="22"/>
      <w:lang w:eastAsia="lt-LT" w:bidi="lt-LT"/>
    </w:rPr>
  </w:style>
  <w:style w:type="table" w:styleId="Lentelstinklelisviesus">
    <w:name w:val="Grid Table Light"/>
    <w:basedOn w:val="prastojilentel"/>
    <w:uiPriority w:val="40"/>
    <w:rsid w:val="004035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05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5B1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05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5B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moletai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moletai.lt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pcmoletai.lt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000">
                <a:latin typeface="Times New Roman" panose="02020603050405020304" pitchFamily="18" charset="0"/>
                <a:cs typeface="Times New Roman" panose="02020603050405020304" pitchFamily="18" charset="0"/>
              </a:rPr>
              <a:t>Centro išlaidos (procentais</a:t>
            </a:r>
            <a:r>
              <a:rPr lang="lt-LT" sz="900">
                <a:latin typeface="Times New Roman" panose="02020603050405020304" pitchFamily="18" charset="0"/>
                <a:cs typeface="Times New Roman" panose="02020603050405020304" pitchFamily="18" charset="0"/>
              </a:rPr>
              <a:t>)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E80-41EA-ABE2-A05D0BBB935C}"/>
              </c:ext>
            </c:extLst>
          </c:dPt>
          <c:dPt>
            <c:idx val="1"/>
            <c:bubble3D val="0"/>
            <c:explosion val="23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E80-41EA-ABE2-A05D0BBB935C}"/>
              </c:ext>
            </c:extLst>
          </c:dPt>
          <c:dPt>
            <c:idx val="2"/>
            <c:bubble3D val="0"/>
            <c:explosion val="21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E80-41EA-ABE2-A05D0BBB935C}"/>
              </c:ext>
            </c:extLst>
          </c:dPt>
          <c:dLbls>
            <c:dLbl>
              <c:idx val="2"/>
              <c:layout>
                <c:manualLayout>
                  <c:x val="8.5126859142606662E-3"/>
                  <c:y val="7.19167395742198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E80-41EA-ABE2-A05D0BBB935C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Lapas1!$B$6:$B$8</c:f>
              <c:strCache>
                <c:ptCount val="3"/>
                <c:pt idx="0">
                  <c:v>Darbo užmokestis ir socialinis draudimas</c:v>
                </c:pt>
                <c:pt idx="1">
                  <c:v>Prekių ir paslaugų įsigijimas</c:v>
                </c:pt>
                <c:pt idx="2">
                  <c:v>Ilgalaikio turto įsigijimas</c:v>
                </c:pt>
              </c:strCache>
            </c:strRef>
          </c:cat>
          <c:val>
            <c:numRef>
              <c:f>Lapas1!$C$6:$C$8</c:f>
              <c:numCache>
                <c:formatCode>0</c:formatCode>
                <c:ptCount val="3"/>
                <c:pt idx="0">
                  <c:v>92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80-41EA-ABE2-A05D0BBB935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06EA-63D7-4D78-A0D3-958FC68F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6282</Words>
  <Characters>3581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Petrauskienė</dc:creator>
  <cp:keywords/>
  <dc:description/>
  <cp:lastModifiedBy>Sabaliauskienė Irena</cp:lastModifiedBy>
  <cp:revision>19</cp:revision>
  <cp:lastPrinted>2020-02-13T12:33:00Z</cp:lastPrinted>
  <dcterms:created xsi:type="dcterms:W3CDTF">2020-03-09T12:32:00Z</dcterms:created>
  <dcterms:modified xsi:type="dcterms:W3CDTF">2020-05-04T06:25:00Z</dcterms:modified>
</cp:coreProperties>
</file>