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CFE" w:rsidRPr="00C1426C" w:rsidRDefault="00D10CFE" w:rsidP="00D10CFE">
      <w:pPr>
        <w:ind w:firstLine="6096"/>
        <w:jc w:val="both"/>
      </w:pPr>
      <w:r w:rsidRPr="00C1426C">
        <w:t>PATVIRTINTA</w:t>
      </w:r>
    </w:p>
    <w:p w:rsidR="00D10CFE" w:rsidRPr="00C1426C" w:rsidRDefault="00D10CFE" w:rsidP="00D10CFE">
      <w:pPr>
        <w:ind w:firstLine="6096"/>
        <w:jc w:val="both"/>
      </w:pPr>
      <w:r w:rsidRPr="00C1426C">
        <w:t>Molėtų rajono savivaldybės tarybos</w:t>
      </w:r>
    </w:p>
    <w:p w:rsidR="00D10CFE" w:rsidRPr="00C1426C" w:rsidRDefault="00D10CFE" w:rsidP="00D10CFE">
      <w:pPr>
        <w:ind w:firstLine="6096"/>
        <w:jc w:val="both"/>
      </w:pPr>
      <w:r w:rsidRPr="00C1426C">
        <w:t xml:space="preserve">2020m. vasario </w:t>
      </w:r>
      <w:r w:rsidR="00C1426C">
        <w:t>26</w:t>
      </w:r>
      <w:r w:rsidRPr="00C1426C">
        <w:t xml:space="preserve"> d. </w:t>
      </w:r>
    </w:p>
    <w:p w:rsidR="00D10CFE" w:rsidRPr="00C1426C" w:rsidRDefault="00D10CFE" w:rsidP="00D10CFE">
      <w:pPr>
        <w:ind w:firstLine="6096"/>
        <w:jc w:val="both"/>
      </w:pPr>
      <w:r w:rsidRPr="00C1426C">
        <w:t>sprendimu Nr. B1-</w:t>
      </w:r>
      <w:r w:rsidR="00C1426C">
        <w:t>55</w:t>
      </w:r>
    </w:p>
    <w:p w:rsidR="00D10CFE" w:rsidRPr="00C1426C" w:rsidRDefault="00D10CFE" w:rsidP="00D10CFE">
      <w:pPr>
        <w:spacing w:line="360" w:lineRule="auto"/>
        <w:ind w:firstLine="1298"/>
        <w:jc w:val="both"/>
        <w:rPr>
          <w:b/>
        </w:rPr>
      </w:pPr>
    </w:p>
    <w:p w:rsidR="00D10CFE" w:rsidRPr="00C1426C" w:rsidRDefault="00D10CFE" w:rsidP="00D10CFE">
      <w:pPr>
        <w:jc w:val="center"/>
      </w:pPr>
      <w:r w:rsidRPr="00C1426C">
        <w:rPr>
          <w:b/>
        </w:rPr>
        <w:t xml:space="preserve">MOLĖTŲ RAJONO SAVIVALDYBĖS </w:t>
      </w:r>
      <w:r w:rsidRPr="00C1426C">
        <w:rPr>
          <w:b/>
          <w:caps/>
        </w:rPr>
        <w:t>biudžetinių ĮSTAIGŲ VADOVŲ DARBO APMOKĖJIMO tvarkos APRAŠAS</w:t>
      </w:r>
    </w:p>
    <w:p w:rsidR="00D10CFE" w:rsidRPr="00C1426C" w:rsidRDefault="00D10CFE" w:rsidP="00D10CFE">
      <w:pPr>
        <w:jc w:val="center"/>
        <w:rPr>
          <w:b/>
        </w:rPr>
      </w:pPr>
    </w:p>
    <w:p w:rsidR="00D10CFE" w:rsidRPr="00C1426C" w:rsidRDefault="00D10CFE" w:rsidP="00D10CFE">
      <w:pPr>
        <w:jc w:val="center"/>
        <w:rPr>
          <w:b/>
        </w:rPr>
      </w:pPr>
      <w:r w:rsidRPr="00C1426C">
        <w:rPr>
          <w:b/>
        </w:rPr>
        <w:t>I SKYRIUS</w:t>
      </w:r>
    </w:p>
    <w:p w:rsidR="00D10CFE" w:rsidRPr="00C1426C" w:rsidRDefault="00D10CFE" w:rsidP="00D10CFE">
      <w:pPr>
        <w:jc w:val="center"/>
        <w:rPr>
          <w:b/>
        </w:rPr>
      </w:pPr>
      <w:r w:rsidRPr="00C1426C">
        <w:rPr>
          <w:b/>
        </w:rPr>
        <w:t>BENDROSIOS NUOSTATOS</w:t>
      </w:r>
    </w:p>
    <w:p w:rsidR="00D10CFE" w:rsidRPr="00C1426C" w:rsidRDefault="00D10CFE" w:rsidP="00D10CFE">
      <w:pPr>
        <w:spacing w:line="360" w:lineRule="auto"/>
        <w:ind w:firstLine="1298"/>
        <w:jc w:val="both"/>
      </w:pPr>
    </w:p>
    <w:p w:rsidR="00D10CFE" w:rsidRPr="00C1426C" w:rsidRDefault="00D10CFE" w:rsidP="00D10CFE">
      <w:pPr>
        <w:spacing w:line="360" w:lineRule="auto"/>
        <w:ind w:firstLine="1298"/>
        <w:jc w:val="both"/>
      </w:pPr>
      <w:r w:rsidRPr="00C1426C">
        <w:t>1. Molėtų rajono savivaldybės biudžetinių įstaigų vadovų darbo apmokėjimo tvarkos aprašas (toliau – Aprašas) reglamentuoja  Molėtų rajono savivaldybės (toliau - Savivaldybė) biudžetinių įstaigų (toliau – įstaiga) vadovų pareiginės algos pastoviosios ir kintamosios dalių nustatymo,  priemokų, premijų mokėjimo tvarką ir sąlygas.</w:t>
      </w:r>
    </w:p>
    <w:p w:rsidR="00D10CFE" w:rsidRPr="00C1426C" w:rsidRDefault="00D10CFE" w:rsidP="00D10CFE">
      <w:pPr>
        <w:pStyle w:val="Pagrindinistekstas"/>
        <w:spacing w:line="360" w:lineRule="auto"/>
        <w:ind w:firstLine="1298"/>
        <w:jc w:val="both"/>
        <w:rPr>
          <w:sz w:val="24"/>
          <w:szCs w:val="24"/>
        </w:rPr>
      </w:pPr>
      <w:r w:rsidRPr="00C1426C">
        <w:rPr>
          <w:sz w:val="24"/>
          <w:szCs w:val="24"/>
        </w:rPr>
        <w:t>2. Šis Aprašas parengtas vadovaujantis Lietuvos Respublikos valstybės ir savivaldybių įstaigų darbuotojų darbo apmokėjimo ir komisijų narių atlygio už darbą įstatymu (toliau — Įstatymas).</w:t>
      </w:r>
    </w:p>
    <w:p w:rsidR="00D10CFE" w:rsidRPr="00C1426C" w:rsidRDefault="00D10CFE" w:rsidP="00D10CFE">
      <w:pPr>
        <w:spacing w:line="360" w:lineRule="auto"/>
        <w:ind w:firstLine="1298"/>
        <w:jc w:val="both"/>
      </w:pPr>
    </w:p>
    <w:p w:rsidR="00D10CFE" w:rsidRPr="00C1426C" w:rsidRDefault="00D10CFE" w:rsidP="00D10CFE">
      <w:pPr>
        <w:jc w:val="center"/>
      </w:pPr>
      <w:r w:rsidRPr="00C1426C">
        <w:rPr>
          <w:b/>
        </w:rPr>
        <w:t>II SKYRIUS</w:t>
      </w:r>
    </w:p>
    <w:p w:rsidR="00D10CFE" w:rsidRPr="00C1426C" w:rsidRDefault="00D10CFE" w:rsidP="00D10CFE">
      <w:pPr>
        <w:jc w:val="center"/>
      </w:pPr>
      <w:r w:rsidRPr="00C1426C">
        <w:rPr>
          <w:b/>
        </w:rPr>
        <w:t>PAREIGINĖS ALGOS PASTOVIOSIOS DALIES MOKĖJIMO TVARKA IR SĄLYGOS</w:t>
      </w:r>
    </w:p>
    <w:p w:rsidR="00D10CFE" w:rsidRPr="00C1426C" w:rsidRDefault="00D10CFE" w:rsidP="00D10CFE">
      <w:pPr>
        <w:spacing w:line="360" w:lineRule="auto"/>
        <w:ind w:firstLine="1298"/>
        <w:jc w:val="both"/>
        <w:rPr>
          <w:b/>
        </w:rPr>
      </w:pPr>
    </w:p>
    <w:p w:rsidR="00D10CFE" w:rsidRPr="00C1426C" w:rsidRDefault="00D10CFE" w:rsidP="00D10CFE">
      <w:pPr>
        <w:spacing w:line="360" w:lineRule="auto"/>
        <w:ind w:firstLine="1298"/>
        <w:jc w:val="both"/>
      </w:pPr>
      <w:r w:rsidRPr="00C1426C">
        <w:t>3. Įstaigos vadovo pareiginės algos pastovioji dalis nustatoma pareiginės algos koeficientais. Pareiginės algos koeficiento vienetas yra lygus pareiginės algos baziniam dydžiui. Pareiginės algos pastovioji dalis apskaičiuojama, atitinkamą pareiginės algos koeficientą dauginant iš pareiginės algos bazinio dydžio. Įstaigos vadovo pareiginės algos pastovioji dalis nurodoma darbo sutartyje.</w:t>
      </w:r>
    </w:p>
    <w:p w:rsidR="00D10CFE" w:rsidRPr="00C1426C" w:rsidRDefault="00D10CFE" w:rsidP="00D10CFE">
      <w:pPr>
        <w:spacing w:line="360" w:lineRule="auto"/>
        <w:ind w:firstLine="1298"/>
        <w:jc w:val="both"/>
      </w:pPr>
      <w:r w:rsidRPr="00C1426C">
        <w:t>4. Įstaigos vadovo pareiginę algą sudaro pastovioji ir kintamoji dalys arba tik pastovioji dalis.</w:t>
      </w:r>
    </w:p>
    <w:p w:rsidR="00D10CFE" w:rsidRPr="00C1426C" w:rsidRDefault="00D10CFE" w:rsidP="00D10CFE">
      <w:pPr>
        <w:spacing w:line="360" w:lineRule="auto"/>
        <w:ind w:firstLine="1298"/>
        <w:jc w:val="both"/>
      </w:pPr>
      <w:r w:rsidRPr="00C1426C">
        <w:t xml:space="preserve">5. Įstaigų (išskyrus mokyklų) vadovų pareiginės algos pastovioji dalis nustatoma </w:t>
      </w:r>
      <w:r w:rsidRPr="00C1426C">
        <w:rPr>
          <w:rFonts w:eastAsia="Calibri"/>
        </w:rPr>
        <w:t xml:space="preserve">pareiginės algos koeficientais </w:t>
      </w:r>
      <w:r w:rsidRPr="00C1426C">
        <w:t>pagal Aprašo 1 priedą, atsižvelgiant į įstaigos pareigybių sąraše nustatytą darbuotojų pareigybių skaičių ir vadovaujamo darbo patirtį, kuri apskaičiuojama sumuojant laikotarpius, kai buvo vadovaujama įmonėms, įstaigoms ir organizacijoms ir (ar) jų padaliniams</w:t>
      </w:r>
      <w:r w:rsidR="00D61DA6" w:rsidRPr="00C1426C">
        <w:t xml:space="preserve"> </w:t>
      </w:r>
      <w:r w:rsidR="00D61DA6" w:rsidRPr="00C1426C">
        <w:rPr>
          <w:color w:val="000000"/>
        </w:rPr>
        <w:t>ir kitus darbo apmokėjimo sistemoje nustatytus kriterijus.</w:t>
      </w:r>
    </w:p>
    <w:p w:rsidR="00D10CFE" w:rsidRPr="00C1426C" w:rsidRDefault="00D10CFE" w:rsidP="00D10CFE">
      <w:pPr>
        <w:spacing w:line="360" w:lineRule="auto"/>
        <w:ind w:firstLine="1296"/>
        <w:jc w:val="both"/>
        <w:rPr>
          <w:color w:val="auto"/>
          <w:szCs w:val="22"/>
          <w:lang w:eastAsia="en-US"/>
        </w:rPr>
      </w:pPr>
      <w:r w:rsidRPr="00C1426C">
        <w:t xml:space="preserve">6. </w:t>
      </w:r>
      <w:r w:rsidRPr="00C1426C">
        <w:rPr>
          <w:lang w:eastAsia="lt-LT"/>
        </w:rPr>
        <w:t xml:space="preserve">Mokyklų vadovų pareiginės algos pastovioji dalis nustatoma </w:t>
      </w:r>
      <w:r w:rsidRPr="00C1426C">
        <w:rPr>
          <w:rFonts w:eastAsia="Calibri"/>
          <w:lang w:eastAsia="lt-LT"/>
        </w:rPr>
        <w:t xml:space="preserve">pareiginės algos koeficientais </w:t>
      </w:r>
      <w:r w:rsidRPr="00C1426C">
        <w:rPr>
          <w:lang w:eastAsia="lt-LT"/>
        </w:rPr>
        <w:t>pagal Aprašo 2 priedą, atsižvelgiant į ugdomų mokinių skaičių, pedagoginio darbo stažą ir veiklos sudėtingumą.</w:t>
      </w:r>
      <w:r w:rsidRPr="00C1426C">
        <w:t xml:space="preserve"> Bendrojo ugdymo mokyklų -vadovų pareiginės algos pastoviosios</w:t>
      </w:r>
      <w:r w:rsidRPr="00C1426C">
        <w:rPr>
          <w:color w:val="auto"/>
          <w:szCs w:val="22"/>
          <w:lang w:eastAsia="en-US"/>
        </w:rPr>
        <w:t xml:space="preserve"> </w:t>
      </w:r>
      <w:r w:rsidRPr="00C1426C">
        <w:t xml:space="preserve">dalies </w:t>
      </w:r>
      <w:r w:rsidRPr="00C1426C">
        <w:lastRenderedPageBreak/>
        <w:t>koeficientai nustatomi atsižvelgiant į mokinių skaičių einamųjų metų rugsėjo 1 dieną, neformaliojo vaikų švietimo mokyklų vadovų -atsižvelgiant į mokinių skaičių einamųjų metų  spalio 1 dieną.</w:t>
      </w:r>
    </w:p>
    <w:p w:rsidR="00D10CFE" w:rsidRPr="00C1426C" w:rsidRDefault="00D10CFE" w:rsidP="00D10CFE">
      <w:pPr>
        <w:spacing w:line="360" w:lineRule="auto"/>
        <w:ind w:firstLine="1298"/>
        <w:jc w:val="both"/>
        <w:rPr>
          <w:color w:val="auto"/>
        </w:rPr>
      </w:pPr>
      <w:r w:rsidRPr="00C1426C">
        <w:rPr>
          <w:color w:val="auto"/>
        </w:rPr>
        <w:t xml:space="preserve">7. Savivaldybės kultūros įstaigų vadovų, pagal Aprašo 1 priedą nustatytas pareiginės algos pastoviosios dalies koeficientas gali būti didinamas 30 procentų, jiems įgijus nacionalinio masto pripažinimą, ir 50 procentų – tarptautinio masto pripažinimą. </w:t>
      </w:r>
    </w:p>
    <w:p w:rsidR="00D10CFE" w:rsidRPr="00C1426C" w:rsidRDefault="00D10CFE" w:rsidP="00D10CFE">
      <w:pPr>
        <w:spacing w:line="360" w:lineRule="auto"/>
        <w:ind w:firstLine="1298"/>
        <w:jc w:val="both"/>
        <w:rPr>
          <w:color w:val="auto"/>
        </w:rPr>
      </w:pPr>
      <w:r w:rsidRPr="00C1426C">
        <w:rPr>
          <w:color w:val="auto"/>
        </w:rPr>
        <w:t xml:space="preserve">8. </w:t>
      </w:r>
      <w:r w:rsidR="00EE213C" w:rsidRPr="00C1426C">
        <w:rPr>
          <w:rFonts w:eastAsiaTheme="minorHAnsi" w:cstheme="minorBidi"/>
          <w:color w:val="auto"/>
          <w:szCs w:val="22"/>
          <w:lang w:eastAsia="en-US"/>
        </w:rPr>
        <w:t xml:space="preserve">Mokyklų </w:t>
      </w:r>
      <w:r w:rsidRPr="00C1426C">
        <w:rPr>
          <w:rFonts w:eastAsiaTheme="minorHAnsi" w:cstheme="minorBidi"/>
          <w:color w:val="auto"/>
          <w:szCs w:val="22"/>
          <w:lang w:eastAsia="en-US"/>
        </w:rPr>
        <w:t>vadovams pagal aprašo 2 priedą nustatytas pareiginės algos</w:t>
      </w:r>
      <w:r w:rsidRPr="00C1426C">
        <w:rPr>
          <w:color w:val="auto"/>
        </w:rPr>
        <w:t xml:space="preserve"> pastoviosios dalies koeficientas gali būti didinamas</w:t>
      </w:r>
      <w:r w:rsidRPr="00C1426C">
        <w:rPr>
          <w:rFonts w:eastAsiaTheme="minorHAnsi" w:cstheme="minorBidi"/>
          <w:color w:val="auto"/>
          <w:szCs w:val="22"/>
          <w:lang w:eastAsia="en-US"/>
        </w:rPr>
        <w:t xml:space="preserve">  20 procentų už veiklos sudėtingumą:</w:t>
      </w:r>
    </w:p>
    <w:p w:rsidR="00D10CFE" w:rsidRPr="00C1426C" w:rsidRDefault="00D10CFE" w:rsidP="00D10CFE">
      <w:pPr>
        <w:suppressAutoHyphens w:val="0"/>
        <w:spacing w:line="360" w:lineRule="auto"/>
        <w:ind w:firstLine="1296"/>
        <w:jc w:val="both"/>
        <w:rPr>
          <w:rFonts w:eastAsiaTheme="minorHAnsi" w:cstheme="minorBidi"/>
          <w:color w:val="auto"/>
          <w:szCs w:val="22"/>
          <w:lang w:eastAsia="en-US"/>
        </w:rPr>
      </w:pPr>
      <w:r w:rsidRPr="00C1426C">
        <w:rPr>
          <w:rFonts w:eastAsiaTheme="minorHAnsi" w:cstheme="minorBidi"/>
          <w:color w:val="auto"/>
          <w:szCs w:val="22"/>
          <w:lang w:eastAsia="en-US"/>
        </w:rPr>
        <w:t>8.1. už dalyvavimą projektinėje veikloje, gaunamą paramą (ne savivaldybės biudžeto lėšas) įstaigos veiklai gerinti ir plėsti, patalpoms bei aplinkai atnaujinti;)</w:t>
      </w:r>
    </w:p>
    <w:p w:rsidR="00D10CFE" w:rsidRPr="00C1426C" w:rsidRDefault="00D10CFE" w:rsidP="00D10CFE">
      <w:pPr>
        <w:suppressAutoHyphens w:val="0"/>
        <w:spacing w:line="360" w:lineRule="auto"/>
        <w:ind w:firstLine="1296"/>
        <w:jc w:val="both"/>
        <w:rPr>
          <w:rFonts w:eastAsiaTheme="minorHAnsi" w:cstheme="minorBidi"/>
          <w:color w:val="auto"/>
          <w:szCs w:val="22"/>
          <w:lang w:eastAsia="en-US"/>
        </w:rPr>
      </w:pPr>
      <w:r w:rsidRPr="00C1426C">
        <w:rPr>
          <w:rFonts w:eastAsiaTheme="minorHAnsi" w:cstheme="minorBidi"/>
          <w:color w:val="auto"/>
          <w:szCs w:val="22"/>
          <w:lang w:eastAsia="en-US"/>
        </w:rPr>
        <w:t>8. 2. inovacijų taikymą  ir sklaidą</w:t>
      </w:r>
      <w:r w:rsidR="00EE213C" w:rsidRPr="00C1426C">
        <w:rPr>
          <w:rFonts w:eastAsiaTheme="minorHAnsi" w:cstheme="minorBidi"/>
          <w:color w:val="auto"/>
          <w:szCs w:val="22"/>
          <w:lang w:eastAsia="en-US"/>
        </w:rPr>
        <w:t xml:space="preserve"> mokyklose</w:t>
      </w:r>
      <w:r w:rsidRPr="00C1426C">
        <w:rPr>
          <w:rFonts w:eastAsiaTheme="minorHAnsi" w:cstheme="minorBidi"/>
          <w:color w:val="auto"/>
          <w:szCs w:val="22"/>
          <w:lang w:eastAsia="en-US"/>
        </w:rPr>
        <w:t>;</w:t>
      </w:r>
    </w:p>
    <w:p w:rsidR="00D10CFE" w:rsidRPr="00C1426C" w:rsidRDefault="00D10CFE" w:rsidP="00D10CFE">
      <w:pPr>
        <w:suppressAutoHyphens w:val="0"/>
        <w:spacing w:line="360" w:lineRule="auto"/>
        <w:ind w:firstLine="1296"/>
        <w:jc w:val="both"/>
        <w:rPr>
          <w:rFonts w:eastAsiaTheme="minorHAnsi" w:cstheme="minorBidi"/>
          <w:color w:val="auto"/>
          <w:szCs w:val="22"/>
          <w:lang w:eastAsia="en-US"/>
        </w:rPr>
      </w:pPr>
      <w:r w:rsidRPr="00C1426C">
        <w:rPr>
          <w:rFonts w:eastAsiaTheme="minorHAnsi" w:cstheme="minorBidi"/>
          <w:color w:val="auto"/>
          <w:szCs w:val="22"/>
          <w:lang w:eastAsia="en-US"/>
        </w:rPr>
        <w:t xml:space="preserve">8.3. atsižvelgiant į </w:t>
      </w:r>
      <w:r w:rsidR="00EE213C" w:rsidRPr="00C1426C">
        <w:rPr>
          <w:rFonts w:eastAsiaTheme="minorHAnsi" w:cstheme="minorBidi"/>
          <w:color w:val="auto"/>
          <w:szCs w:val="22"/>
          <w:lang w:eastAsia="en-US"/>
        </w:rPr>
        <w:t xml:space="preserve">mokyklos </w:t>
      </w:r>
      <w:r w:rsidRPr="00C1426C">
        <w:rPr>
          <w:rFonts w:eastAsiaTheme="minorHAnsi" w:cstheme="minorBidi"/>
          <w:color w:val="auto"/>
          <w:szCs w:val="22"/>
          <w:lang w:eastAsia="en-US"/>
        </w:rPr>
        <w:t>grupę ir tipą.</w:t>
      </w:r>
    </w:p>
    <w:p w:rsidR="008D3DE2" w:rsidRPr="00C1426C" w:rsidRDefault="00D10CFE" w:rsidP="00D10CFE">
      <w:pPr>
        <w:spacing w:line="360" w:lineRule="auto"/>
        <w:ind w:firstLine="1298"/>
        <w:jc w:val="both"/>
      </w:pPr>
      <w:r w:rsidRPr="00C1426C">
        <w:t>9.</w:t>
      </w:r>
      <w:r w:rsidR="008D3DE2" w:rsidRPr="00C1426C">
        <w:rPr>
          <w:color w:val="000000"/>
        </w:rPr>
        <w:t xml:space="preserve"> Pareiginės algos pastoviosios dalies koeficientas, išskyrus mokyklų vadovų pareiginės algos pastoviosios dalies koeficientą, turi būti nustatomas iš naujo pasikeitus darbuotojų pareigybių skaičiui, vadovaujamo darbo patirčiai ir (ar) profesinio darbo patirčiai, įgijus kvalifikacinę kategoriją ir (ar) pasikeitus kvalifikacinei kategorijai (pagal biudžetinės įstaigos darbo apmokėjimo sistemoje nustatytą tvarką) arba nustačius, kad biudžetinės įstaigos vadovo ar jo pavaduotojo pareiginė alga (pastovioji dalis kartu su kintamąja dalimi) viršija praėjusio ketvirčio biudžetinės įstaigos darbuotojų 4 vidutinius pareiginių algų (pastoviųjų dalių kartu su kintamosiomis dalimis) dydžius. </w:t>
      </w:r>
      <w:r w:rsidR="007215D3" w:rsidRPr="00C1426C">
        <w:rPr>
          <w:color w:val="000000"/>
        </w:rPr>
        <w:t xml:space="preserve">Mokyklų vadovų </w:t>
      </w:r>
      <w:r w:rsidR="008D3DE2" w:rsidRPr="00C1426C">
        <w:rPr>
          <w:color w:val="000000"/>
        </w:rPr>
        <w:t>pareiginės algos pastoviosios dalies koeficientas turi būti nustatomas iš naujo pasikeitus mokinių skaičiui, pedagoginio darbo stažui, kvalifikacinei kategorijai, veiklos sudėtingumui arba nustačius, kad mokyklos vadovo ar jo pavaduotojo ugdymui pareiginė alga (pastovioji dalis kartu su kintamąja dalimi) viršija praėjusio ketvirčio mokyklos darbuotojų 4 vidutinius pareiginių algų (pastoviųjų dalių kartu su kintamosiomis dalimis) dydžius.</w:t>
      </w:r>
    </w:p>
    <w:p w:rsidR="00D10CFE" w:rsidRPr="00C1426C" w:rsidRDefault="00D10CFE" w:rsidP="00D10CFE">
      <w:pPr>
        <w:spacing w:line="360" w:lineRule="auto"/>
        <w:ind w:firstLine="1298"/>
        <w:jc w:val="both"/>
        <w:rPr>
          <w:color w:val="auto"/>
        </w:rPr>
      </w:pPr>
      <w:r w:rsidRPr="00C1426C">
        <w:rPr>
          <w:color w:val="auto"/>
        </w:rPr>
        <w:t>10. Įstaigos vadovas raštu informuoja Savivaldybės administraciją apie aplinkybes, turinčias įtakos naujo pastoviosios dalies koeficiento nustatymui. Savivaldybės administracijos įstaigos veiklą kuruojančio padalinio vadovas teikia motyvuotus siūlymus savivaldybės merui dėl įstaigos vadovo pareiginės algos pastoviosios dalies nustatymo.</w:t>
      </w:r>
    </w:p>
    <w:p w:rsidR="00D10CFE" w:rsidRPr="00C1426C" w:rsidRDefault="00D10CFE" w:rsidP="00D10CFE">
      <w:pPr>
        <w:spacing w:line="360" w:lineRule="auto"/>
        <w:ind w:firstLine="1298"/>
        <w:jc w:val="both"/>
        <w:rPr>
          <w:b/>
          <w:color w:val="auto"/>
        </w:rPr>
      </w:pPr>
    </w:p>
    <w:p w:rsidR="00D10CFE" w:rsidRPr="00C1426C" w:rsidRDefault="00D10CFE" w:rsidP="00D10CFE">
      <w:pPr>
        <w:jc w:val="center"/>
        <w:rPr>
          <w:b/>
        </w:rPr>
      </w:pPr>
      <w:r w:rsidRPr="00C1426C">
        <w:rPr>
          <w:b/>
        </w:rPr>
        <w:t>III SKYRIUS</w:t>
      </w:r>
    </w:p>
    <w:p w:rsidR="00D10CFE" w:rsidRPr="00C1426C" w:rsidRDefault="00D10CFE" w:rsidP="00D10CFE">
      <w:pPr>
        <w:jc w:val="center"/>
      </w:pPr>
      <w:r w:rsidRPr="00C1426C">
        <w:rPr>
          <w:b/>
        </w:rPr>
        <w:t xml:space="preserve"> PAREIGINĖS ALGOS KINTAMOSIOS DALIES MOKĖJIMO TVARKA IR SĄLYGOS </w:t>
      </w:r>
      <w:r w:rsidRPr="00C1426C">
        <w:rPr>
          <w:b/>
        </w:rPr>
        <w:br/>
      </w:r>
    </w:p>
    <w:p w:rsidR="00D10CFE" w:rsidRPr="00C1426C" w:rsidRDefault="00D10CFE" w:rsidP="00D10CFE">
      <w:pPr>
        <w:spacing w:line="360" w:lineRule="auto"/>
        <w:ind w:firstLine="1296"/>
        <w:jc w:val="both"/>
        <w:rPr>
          <w:color w:val="auto"/>
        </w:rPr>
      </w:pPr>
      <w:r w:rsidRPr="00C1426C">
        <w:rPr>
          <w:color w:val="auto"/>
        </w:rPr>
        <w:t>11. Kiekvienais metais iki sausio 31 d. ( švietimo įstaigų vadovams iki kovo 1 dienos) savivaldybės meras, vadovaudamasis  Vyriausybės ar atitinkamo ministro nustatyta tvarka įvertina įstaigų vadovų praėjusių metų veiklą pagal nustatytas metines užduotis, siektinus rezultatus ir jų vertinimo rodiklius. Įstaigų vadovams, kurie buvo priimti į pareigas iki einamųjų metų pabaigos likus mažiau negu 6 mėnesiams, metinės veiklos užduotys, siektini veiklos rezultatai ir jų vertinimo rodikliai nustatomi ir jie vertinami iki kitų metų sausio 31 d.( švietimo įstaigų vadovai iki  kovo 1 d.).</w:t>
      </w:r>
    </w:p>
    <w:p w:rsidR="00D10CFE" w:rsidRPr="00C1426C" w:rsidRDefault="00D10CFE" w:rsidP="00D10CFE">
      <w:pPr>
        <w:spacing w:line="360" w:lineRule="auto"/>
        <w:ind w:firstLine="1296"/>
        <w:jc w:val="both"/>
        <w:rPr>
          <w:color w:val="auto"/>
        </w:rPr>
      </w:pPr>
      <w:r w:rsidRPr="00C1426C">
        <w:rPr>
          <w:color w:val="auto"/>
        </w:rPr>
        <w:t xml:space="preserve">12.Įstaigos vadovo praėjusių metų veikla gali būti vertinama labai gerai, gerai, patenkinamai ir nepatenkinamai. </w:t>
      </w:r>
    </w:p>
    <w:p w:rsidR="00D10CFE" w:rsidRPr="00C1426C" w:rsidRDefault="00D10CFE" w:rsidP="00D10CFE">
      <w:pPr>
        <w:spacing w:line="360" w:lineRule="auto"/>
        <w:ind w:firstLine="1296"/>
        <w:jc w:val="both"/>
        <w:rPr>
          <w:color w:val="auto"/>
        </w:rPr>
      </w:pPr>
      <w:r w:rsidRPr="00C1426C">
        <w:rPr>
          <w:color w:val="auto"/>
        </w:rPr>
        <w:t>13. Įvertinus įstaigos vadovo praėjusių kalendorinių metų veiklą:</w:t>
      </w:r>
    </w:p>
    <w:p w:rsidR="00D10CFE" w:rsidRPr="00C1426C" w:rsidRDefault="00D10CFE" w:rsidP="00D10CFE">
      <w:pPr>
        <w:spacing w:line="360" w:lineRule="auto"/>
        <w:ind w:firstLine="1296"/>
        <w:jc w:val="both"/>
        <w:rPr>
          <w:color w:val="auto"/>
        </w:rPr>
      </w:pPr>
      <w:r w:rsidRPr="00C1426C">
        <w:rPr>
          <w:color w:val="auto"/>
        </w:rPr>
        <w:t>13.1. labai gerai, –vadovui iki kito biudžetinės įstaigos vadovo kasmetinio veiklos vertinimo nustato pareiginės algos kintamosios dalies dydį, ne mažesnį kaip 15 procentų pareiginės algos pastoviosios dalies, ir gali skirti premiją;</w:t>
      </w:r>
    </w:p>
    <w:p w:rsidR="00D10CFE" w:rsidRPr="00C1426C" w:rsidRDefault="00D10CFE" w:rsidP="00D10CFE">
      <w:pPr>
        <w:spacing w:line="360" w:lineRule="auto"/>
        <w:ind w:firstLine="1296"/>
        <w:jc w:val="both"/>
        <w:rPr>
          <w:color w:val="auto"/>
        </w:rPr>
      </w:pPr>
      <w:r w:rsidRPr="00C1426C">
        <w:rPr>
          <w:color w:val="auto"/>
        </w:rPr>
        <w:t>13.2. gerai, – vadovui iki kito biudžetinės įstaigos vadovo kasmetinio veiklos vertinimo nustato pareiginės algos kintamosios dalies dydį ne mažesnį kaip 5 procentų pareiginės algos pastoviosios dalies;</w:t>
      </w:r>
    </w:p>
    <w:p w:rsidR="00D10CFE" w:rsidRPr="00C1426C" w:rsidRDefault="00D10CFE" w:rsidP="00D10CFE">
      <w:pPr>
        <w:spacing w:line="360" w:lineRule="auto"/>
        <w:ind w:firstLine="1296"/>
        <w:jc w:val="both"/>
        <w:rPr>
          <w:color w:val="auto"/>
        </w:rPr>
      </w:pPr>
      <w:r w:rsidRPr="00C1426C">
        <w:rPr>
          <w:color w:val="auto"/>
        </w:rPr>
        <w:t>13.3. patenkinamai, –vadovui iki kito biudžetinės įstaigos vadovo kasmetinio veiklos vertinimo nenustato pareiginės algos kintamosios dalies dydžio;</w:t>
      </w:r>
    </w:p>
    <w:p w:rsidR="00D10CFE" w:rsidRPr="00C1426C" w:rsidRDefault="00D10CFE" w:rsidP="00D10CFE">
      <w:pPr>
        <w:spacing w:line="360" w:lineRule="auto"/>
        <w:ind w:firstLine="1296"/>
        <w:jc w:val="both"/>
        <w:rPr>
          <w:color w:val="000000"/>
        </w:rPr>
      </w:pPr>
      <w:r w:rsidRPr="00C1426C">
        <w:rPr>
          <w:color w:val="auto"/>
        </w:rPr>
        <w:t>13.4. nepatenkinamai, –</w:t>
      </w:r>
      <w:r w:rsidRPr="00C1426C">
        <w:rPr>
          <w:color w:val="000000"/>
        </w:rPr>
        <w:t>biudžetinės įstaigos vadovui,</w:t>
      </w:r>
      <w:r w:rsidRPr="00C1426C">
        <w:rPr>
          <w:i/>
          <w:iCs/>
          <w:color w:val="000000"/>
        </w:rPr>
        <w:t> </w:t>
      </w:r>
      <w:r w:rsidRPr="00C1426C">
        <w:rPr>
          <w:color w:val="000000"/>
        </w:rPr>
        <w:t>išskyrus mokyklos vadovą, iki kito biudžetinės įstaigos kasmetinio veiklos vertinimo nustato mažesnį pareiginės algos pastoviosios dalies koeficientą, tačiau ne mažesnį, negu šio  Aprašo 1 priede tai pareigybei pagal vadovaujamo darbo patirtį numatytas minimalus koeficientas, ir gali sudaryti su biudžetinės įstaigos vadovu rezultatų gerinimo planą (pagal Darbo kodekso 57 straipsnio 5 dalį), kurio vykdymas įvertinamas ne anksčiau kaip po 2 mėnesių. Rezultatų gerinimo planą įvertinus nepatenkinamai, su biudžetinės įstaigos vadovu gali būti nutraukiama darbo sutartis pagal Darbo kodekso 57 straipsnio 1 dalies 2 punktą. Mokyklos vadovui iki kito biudžetinės įstaigos kasmetinio veiklos vertinimo nustatomas mažesnis pareiginės algos pastoviosios dalies koeficientas, tačiau ne mažesnis, negu šio  Aprašo 2 priede tai pareigybei pagal mokykloje ugdomų mokinių skaičių ir pedagoginį darbo stažą numatytas minimalus pareiginės algos pastoviosios dalies koeficientas.</w:t>
      </w:r>
    </w:p>
    <w:p w:rsidR="00D10CFE" w:rsidRPr="00C1426C" w:rsidRDefault="00D10CFE" w:rsidP="00D10CFE">
      <w:pPr>
        <w:spacing w:line="360" w:lineRule="auto"/>
        <w:ind w:firstLine="1296"/>
        <w:jc w:val="both"/>
        <w:rPr>
          <w:color w:val="auto"/>
        </w:rPr>
      </w:pPr>
      <w:r w:rsidRPr="00C1426C">
        <w:rPr>
          <w:color w:val="auto"/>
        </w:rPr>
        <w:t>14. Pareiginės algos kintamoji dalis, gali siekti iki 40 procentų pareiginės algos pastoviosios dalies.</w:t>
      </w:r>
    </w:p>
    <w:p w:rsidR="00D10CFE" w:rsidRPr="00C1426C" w:rsidRDefault="00D10CFE" w:rsidP="00D10CFE">
      <w:pPr>
        <w:spacing w:line="360" w:lineRule="auto"/>
        <w:ind w:firstLine="1298"/>
        <w:jc w:val="both"/>
        <w:rPr>
          <w:bCs/>
          <w:lang w:eastAsia="lt-LT"/>
        </w:rPr>
      </w:pPr>
      <w:r w:rsidRPr="00C1426C">
        <w:rPr>
          <w:bCs/>
          <w:lang w:eastAsia="lt-LT"/>
        </w:rPr>
        <w:t xml:space="preserve">15. </w:t>
      </w:r>
      <w:r w:rsidRPr="00C1426C">
        <w:rPr>
          <w:bCs/>
          <w:color w:val="auto"/>
          <w:lang w:eastAsia="lt-LT"/>
        </w:rPr>
        <w:t xml:space="preserve">Įstaigos vadovo </w:t>
      </w:r>
      <w:r w:rsidRPr="00C1426C">
        <w:rPr>
          <w:bCs/>
          <w:lang w:eastAsia="lt-LT"/>
        </w:rPr>
        <w:t>pareiginės algos kintamoji dalis gali būti nustatyta priėmimo į darbą metu, taip pat grįžus iš vaiko priežiūros atostogų, atsižvelgiant į profesinę kvalifikaciją ir jam keliamus uždavinius, tačiau ji negali būti didesnė kaip 20 procentų pareiginės algos pastoviosios dalies ir negali būti mokama  ilgiau kaip iki kito kasmetinio veiklos vertinimo.</w:t>
      </w:r>
    </w:p>
    <w:p w:rsidR="00D10CFE" w:rsidRPr="00C1426C" w:rsidRDefault="00D10CFE" w:rsidP="00D10CFE">
      <w:pPr>
        <w:spacing w:line="360" w:lineRule="auto"/>
        <w:ind w:left="142" w:firstLine="1157"/>
        <w:jc w:val="both"/>
      </w:pPr>
      <w:r w:rsidRPr="00C1426C">
        <w:rPr>
          <w:rFonts w:eastAsia="Calibri"/>
          <w:bCs/>
        </w:rPr>
        <w:t xml:space="preserve">16. Konkrečius pareiginės algos kintamosios dalies dydžius nustato savivaldybės meras </w:t>
      </w:r>
      <w:r w:rsidRPr="00C1426C">
        <w:t xml:space="preserve">įstaigų veiklą kuruojančių administracijos padalinių vadovų motyvuotu </w:t>
      </w:r>
      <w:r w:rsidRPr="00C1426C">
        <w:rPr>
          <w:color w:val="auto"/>
        </w:rPr>
        <w:t>(suderintu su Finansų skyriaus vedėju dėl įstaigos darbo užmokesčio fondo)</w:t>
      </w:r>
      <w:r w:rsidRPr="00C1426C">
        <w:t xml:space="preserve"> siūlymu. </w:t>
      </w:r>
    </w:p>
    <w:p w:rsidR="00D10CFE" w:rsidRPr="00C1426C" w:rsidRDefault="00D10CFE" w:rsidP="00D10CFE">
      <w:pPr>
        <w:jc w:val="center"/>
        <w:rPr>
          <w:b/>
        </w:rPr>
      </w:pPr>
    </w:p>
    <w:p w:rsidR="00D10CFE" w:rsidRPr="00C1426C" w:rsidRDefault="00D10CFE" w:rsidP="00D10CFE">
      <w:pPr>
        <w:jc w:val="center"/>
      </w:pPr>
      <w:r w:rsidRPr="00C1426C">
        <w:rPr>
          <w:b/>
        </w:rPr>
        <w:t>IV SKYRIUS</w:t>
      </w:r>
    </w:p>
    <w:p w:rsidR="00D10CFE" w:rsidRPr="00C1426C" w:rsidRDefault="00D10CFE" w:rsidP="00D10CFE">
      <w:pPr>
        <w:pStyle w:val="Pagrindiniotekstotrauka"/>
        <w:spacing w:after="0"/>
        <w:ind w:left="0"/>
        <w:jc w:val="center"/>
        <w:rPr>
          <w:sz w:val="24"/>
          <w:szCs w:val="24"/>
        </w:rPr>
      </w:pPr>
      <w:r w:rsidRPr="00C1426C">
        <w:rPr>
          <w:b/>
          <w:sz w:val="24"/>
          <w:szCs w:val="24"/>
        </w:rPr>
        <w:t xml:space="preserve">PRIEMOKŲ IR PREMIJŲ SKYRIMO TVARKA IR SĄLYGOS </w:t>
      </w:r>
      <w:r w:rsidRPr="00C1426C">
        <w:rPr>
          <w:b/>
          <w:sz w:val="24"/>
          <w:szCs w:val="24"/>
        </w:rPr>
        <w:br/>
      </w:r>
    </w:p>
    <w:p w:rsidR="00D10CFE" w:rsidRPr="00C1426C" w:rsidRDefault="00D10CFE" w:rsidP="00D10CFE">
      <w:pPr>
        <w:suppressAutoHyphens w:val="0"/>
        <w:spacing w:line="360" w:lineRule="auto"/>
        <w:ind w:firstLine="1296"/>
        <w:jc w:val="both"/>
        <w:rPr>
          <w:rFonts w:eastAsia="Calibri"/>
          <w:color w:val="auto"/>
          <w:szCs w:val="22"/>
          <w:lang w:eastAsia="en-US"/>
        </w:rPr>
      </w:pPr>
      <w:r w:rsidRPr="00C1426C">
        <w:rPr>
          <w:rFonts w:eastAsia="Calibri"/>
          <w:color w:val="auto"/>
          <w:szCs w:val="22"/>
          <w:lang w:eastAsia="en-US"/>
        </w:rPr>
        <w:t>17. Įstaigų vadovai neviršijant vadovams nustatyto pareiginės algos pastoviosios</w:t>
      </w:r>
    </w:p>
    <w:p w:rsidR="00D10CFE" w:rsidRPr="00C1426C" w:rsidRDefault="00D10CFE" w:rsidP="00D10CFE">
      <w:pPr>
        <w:suppressAutoHyphens w:val="0"/>
        <w:spacing w:line="360" w:lineRule="auto"/>
        <w:jc w:val="both"/>
        <w:rPr>
          <w:rFonts w:eastAsia="Calibri"/>
          <w:color w:val="auto"/>
          <w:szCs w:val="22"/>
          <w:lang w:eastAsia="en-US"/>
        </w:rPr>
      </w:pPr>
      <w:r w:rsidRPr="00C1426C">
        <w:rPr>
          <w:rFonts w:eastAsia="Calibri"/>
          <w:color w:val="auto"/>
          <w:szCs w:val="22"/>
          <w:lang w:eastAsia="en-US"/>
        </w:rPr>
        <w:t>dalies dydžio gali ne daugiau kaip vieną kartą per metus būti skatinami premijomis:</w:t>
      </w:r>
    </w:p>
    <w:p w:rsidR="00D10CFE" w:rsidRPr="00C1426C" w:rsidRDefault="00D10CFE" w:rsidP="00D10CFE">
      <w:pPr>
        <w:suppressAutoHyphens w:val="0"/>
        <w:spacing w:line="360" w:lineRule="auto"/>
        <w:ind w:firstLine="1296"/>
        <w:jc w:val="both"/>
        <w:rPr>
          <w:rFonts w:eastAsia="Calibri"/>
          <w:color w:val="auto"/>
          <w:szCs w:val="22"/>
          <w:lang w:eastAsia="en-US"/>
        </w:rPr>
      </w:pPr>
      <w:r w:rsidRPr="00C1426C">
        <w:rPr>
          <w:rFonts w:eastAsia="Calibri"/>
          <w:color w:val="auto"/>
          <w:szCs w:val="22"/>
          <w:lang w:eastAsia="en-US"/>
        </w:rPr>
        <w:t>1</w:t>
      </w:r>
      <w:r w:rsidR="005650B6">
        <w:rPr>
          <w:rFonts w:eastAsia="Calibri"/>
          <w:color w:val="auto"/>
          <w:szCs w:val="22"/>
          <w:lang w:eastAsia="en-US"/>
        </w:rPr>
        <w:t>7.1</w:t>
      </w:r>
      <w:r w:rsidR="003F7325" w:rsidRPr="00C1426C">
        <w:rPr>
          <w:rFonts w:eastAsia="Calibri"/>
          <w:color w:val="auto"/>
          <w:szCs w:val="22"/>
          <w:lang w:eastAsia="en-US"/>
        </w:rPr>
        <w:t>. už atliktas vienkartines biudžetinės įstaigos veiklai</w:t>
      </w:r>
      <w:r w:rsidRPr="00C1426C">
        <w:rPr>
          <w:rFonts w:eastAsia="Calibri"/>
          <w:color w:val="auto"/>
          <w:szCs w:val="22"/>
          <w:lang w:eastAsia="en-US"/>
        </w:rPr>
        <w:t xml:space="preserve"> ypač svarbias užduotis; </w:t>
      </w:r>
    </w:p>
    <w:p w:rsidR="00D10CFE" w:rsidRPr="00C1426C" w:rsidRDefault="005650B6" w:rsidP="00D10CFE">
      <w:pPr>
        <w:spacing w:line="360" w:lineRule="auto"/>
        <w:ind w:firstLine="1298"/>
        <w:jc w:val="both"/>
      </w:pPr>
      <w:r>
        <w:rPr>
          <w:rFonts w:eastAsia="Calibri"/>
          <w:color w:val="auto"/>
          <w:szCs w:val="22"/>
          <w:lang w:eastAsia="en-US"/>
        </w:rPr>
        <w:t>17.</w:t>
      </w:r>
      <w:r w:rsidR="00D10CFE" w:rsidRPr="00C1426C">
        <w:rPr>
          <w:rFonts w:eastAsia="Calibri"/>
          <w:color w:val="auto"/>
          <w:szCs w:val="22"/>
          <w:lang w:eastAsia="en-US"/>
        </w:rPr>
        <w:t>2.</w:t>
      </w:r>
      <w:r w:rsidR="00D10CFE" w:rsidRPr="00C1426C">
        <w:t xml:space="preserve"> įgijus teisę gauti socialinio draudimo senatvės pensiją ir darbuotojo iniciatyva nutraukus darbo sutartį;</w:t>
      </w:r>
    </w:p>
    <w:p w:rsidR="00D10CFE" w:rsidRPr="00C1426C" w:rsidRDefault="005650B6" w:rsidP="00D10CFE">
      <w:pPr>
        <w:suppressAutoHyphens w:val="0"/>
        <w:spacing w:line="360" w:lineRule="auto"/>
        <w:ind w:firstLine="1296"/>
        <w:jc w:val="both"/>
        <w:rPr>
          <w:rFonts w:eastAsia="Calibri"/>
          <w:color w:val="auto"/>
          <w:szCs w:val="22"/>
          <w:lang w:eastAsia="en-US"/>
        </w:rPr>
      </w:pPr>
      <w:r>
        <w:rPr>
          <w:rFonts w:eastAsia="Calibri"/>
          <w:color w:val="auto"/>
          <w:szCs w:val="22"/>
          <w:lang w:eastAsia="en-US"/>
        </w:rPr>
        <w:t>17.</w:t>
      </w:r>
      <w:r w:rsidR="00D10CFE" w:rsidRPr="00C1426C">
        <w:rPr>
          <w:rFonts w:eastAsia="Calibri"/>
          <w:color w:val="auto"/>
          <w:szCs w:val="22"/>
          <w:lang w:eastAsia="en-US"/>
        </w:rPr>
        <w:t>3. įvertinus labai gerai įstaigos vadovo praėjusių kalendorinių metų veiklą – iki</w:t>
      </w:r>
    </w:p>
    <w:p w:rsidR="00D10CFE" w:rsidRPr="00C1426C" w:rsidRDefault="00D10CFE" w:rsidP="00D10CFE">
      <w:pPr>
        <w:suppressAutoHyphens w:val="0"/>
        <w:spacing w:line="360" w:lineRule="auto"/>
        <w:jc w:val="both"/>
        <w:rPr>
          <w:rFonts w:eastAsia="Calibri"/>
          <w:color w:val="auto"/>
          <w:szCs w:val="22"/>
          <w:lang w:eastAsia="en-US"/>
        </w:rPr>
      </w:pPr>
      <w:r w:rsidRPr="00C1426C">
        <w:rPr>
          <w:rFonts w:eastAsia="Calibri"/>
          <w:color w:val="auto"/>
          <w:szCs w:val="22"/>
          <w:lang w:eastAsia="en-US"/>
        </w:rPr>
        <w:t>100 proc. pareiginės algos pastoviosios dalies dydžio; tokia premija gali būti išmokama ne anksčiau</w:t>
      </w:r>
    </w:p>
    <w:p w:rsidR="00D10CFE" w:rsidRPr="00C1426C" w:rsidRDefault="00D10CFE" w:rsidP="00D10CFE">
      <w:pPr>
        <w:suppressAutoHyphens w:val="0"/>
        <w:spacing w:line="360" w:lineRule="auto"/>
        <w:jc w:val="both"/>
        <w:rPr>
          <w:rFonts w:eastAsia="Calibri"/>
          <w:color w:val="auto"/>
          <w:szCs w:val="22"/>
          <w:lang w:eastAsia="en-US"/>
        </w:rPr>
      </w:pPr>
      <w:r w:rsidRPr="00C1426C">
        <w:rPr>
          <w:rFonts w:eastAsia="Calibri"/>
          <w:color w:val="auto"/>
          <w:szCs w:val="22"/>
          <w:lang w:eastAsia="en-US"/>
        </w:rPr>
        <w:t>kaip einamųjų metų antrąjį ketvirtį (balandžio mėnesį), jei nėra viršijami atitinkamai įstaigai darbo užmokesčiui skirti biudžeto asignavimai.</w:t>
      </w:r>
    </w:p>
    <w:p w:rsidR="00D10CFE" w:rsidRPr="00C1426C" w:rsidRDefault="00D10CFE" w:rsidP="00D10CFE">
      <w:pPr>
        <w:suppressAutoHyphens w:val="0"/>
        <w:spacing w:line="360" w:lineRule="auto"/>
        <w:ind w:firstLine="1296"/>
        <w:jc w:val="both"/>
        <w:rPr>
          <w:rFonts w:eastAsia="Calibri"/>
          <w:color w:val="auto"/>
          <w:szCs w:val="22"/>
          <w:lang w:eastAsia="en-US"/>
        </w:rPr>
      </w:pPr>
      <w:r w:rsidRPr="00C1426C">
        <w:rPr>
          <w:rFonts w:eastAsia="Calibri"/>
          <w:color w:val="auto"/>
          <w:szCs w:val="22"/>
          <w:lang w:eastAsia="en-US"/>
        </w:rPr>
        <w:t>18. Įstaigų vadovams gali būti mokamos 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–iki 30 proc. pareiginės algos pastoviosios dalies dydžio.</w:t>
      </w:r>
    </w:p>
    <w:p w:rsidR="00D10CFE" w:rsidRPr="00C1426C" w:rsidRDefault="00D10CFE" w:rsidP="00D10CFE">
      <w:pPr>
        <w:spacing w:line="360" w:lineRule="auto"/>
        <w:ind w:firstLine="1298"/>
        <w:jc w:val="both"/>
      </w:pPr>
      <w:r w:rsidRPr="00C1426C">
        <w:t>19. Priemokos skiriamos:</w:t>
      </w:r>
    </w:p>
    <w:p w:rsidR="00D10CFE" w:rsidRPr="00C1426C" w:rsidRDefault="00D10CFE" w:rsidP="00D10CFE">
      <w:pPr>
        <w:spacing w:line="360" w:lineRule="auto"/>
        <w:ind w:firstLine="1298"/>
        <w:jc w:val="both"/>
      </w:pPr>
      <w:r w:rsidRPr="00C1426C">
        <w:t>19.1. už papildomą darbo krūvį, kai yra padidėjęs darbų mastas atliekant pareigybės aprašyme nustatytas funkcijas neviršijant nustatytos darbo laiko trukmės - 30 procentų įstaigos vadovui nustatytos pareiginės algos pastoviosios dalies dydžio;</w:t>
      </w:r>
    </w:p>
    <w:p w:rsidR="00D10CFE" w:rsidRPr="00C1426C" w:rsidRDefault="00D10CFE" w:rsidP="00D10CFE">
      <w:pPr>
        <w:spacing w:line="360" w:lineRule="auto"/>
        <w:ind w:firstLine="1298"/>
        <w:jc w:val="both"/>
      </w:pPr>
      <w:r w:rsidRPr="00C1426C">
        <w:t>19.2. už papildomų pareigų ar užduočių, nenustatytų pareigybės aprašyme ir suformuluotų raštu, vykdymą -30 procentų vadovui nustatytos pareiginės algos pastoviosios dalies dydžio, iš jų - 5 procentų  už vadovavimą vienam įstaigos teritoriniam ugdymo skyriui.</w:t>
      </w:r>
    </w:p>
    <w:p w:rsidR="00D10CFE" w:rsidRPr="00C1426C" w:rsidRDefault="00D10CFE" w:rsidP="00D10CFE">
      <w:pPr>
        <w:pStyle w:val="Pagrindiniotekstotrauka"/>
        <w:spacing w:after="0" w:line="360" w:lineRule="auto"/>
        <w:ind w:left="0" w:firstLine="1296"/>
        <w:jc w:val="both"/>
        <w:rPr>
          <w:sz w:val="24"/>
          <w:szCs w:val="24"/>
        </w:rPr>
      </w:pPr>
      <w:r w:rsidRPr="00C1426C">
        <w:rPr>
          <w:sz w:val="24"/>
          <w:szCs w:val="24"/>
        </w:rPr>
        <w:t>20. Priemokų ir pareiginės algos kintamosios dalies suma negali viršyti 60 procentų pareiginės algos pastoviosios dalies dydžio.</w:t>
      </w:r>
    </w:p>
    <w:p w:rsidR="00D10CFE" w:rsidRPr="00C1426C" w:rsidRDefault="00D10CFE" w:rsidP="00D10CFE">
      <w:pPr>
        <w:spacing w:line="360" w:lineRule="auto"/>
        <w:ind w:firstLine="1298"/>
        <w:jc w:val="both"/>
      </w:pPr>
      <w:r w:rsidRPr="00C1426C">
        <w:t>21. Premijos negali viršyti vadovui nustatytos pareiginės algos pastoviosios dalies dydžio ir skiriamos neviršijant įstaigai darbo užmokesčiui skirtų lėšų.</w:t>
      </w:r>
      <w:r w:rsidR="00990E88" w:rsidRPr="00C1426C">
        <w:rPr>
          <w:color w:val="000000"/>
        </w:rPr>
        <w:t xml:space="preserve"> Premija negali būti skiria</w:t>
      </w:r>
      <w:r w:rsidR="006C1A26" w:rsidRPr="00C1426C">
        <w:rPr>
          <w:color w:val="000000"/>
        </w:rPr>
        <w:t>ma biudžetinės įstaigos vadovui</w:t>
      </w:r>
      <w:r w:rsidR="00990E88" w:rsidRPr="00C1426C">
        <w:rPr>
          <w:color w:val="000000"/>
        </w:rPr>
        <w:t>, per paskutinius 12 mėnesių padariusiam darbo pareigų pažeidimą.</w:t>
      </w:r>
    </w:p>
    <w:p w:rsidR="00990E88" w:rsidRPr="00C1426C" w:rsidRDefault="00D10CFE" w:rsidP="00AC3910">
      <w:pPr>
        <w:pStyle w:val="Pagrindiniotekstotrauka"/>
        <w:spacing w:after="0" w:line="360" w:lineRule="auto"/>
        <w:ind w:left="0" w:firstLine="1298"/>
        <w:jc w:val="both"/>
      </w:pPr>
      <w:r w:rsidRPr="00C1426C">
        <w:rPr>
          <w:sz w:val="24"/>
          <w:szCs w:val="24"/>
        </w:rPr>
        <w:t xml:space="preserve">22. Konkrečius priemokų ir premijų dydžius nustato savivaldybės meras Savivaldybės administracijos struktūrinio padalinio, kuruojančio įstaigos veiklą </w:t>
      </w:r>
      <w:r w:rsidRPr="00C1426C">
        <w:t xml:space="preserve"> </w:t>
      </w:r>
      <w:r w:rsidRPr="00C1426C">
        <w:rPr>
          <w:sz w:val="24"/>
          <w:szCs w:val="24"/>
        </w:rPr>
        <w:t>motyvuotu (suderintu su Finansų skyriaus vedėju dėl įstaigos darbo užmokesčio fondo) siūlymu.</w:t>
      </w:r>
      <w:r w:rsidRPr="00C1426C">
        <w:t xml:space="preserve"> </w:t>
      </w:r>
    </w:p>
    <w:p w:rsidR="00D10CFE" w:rsidRPr="00C1426C" w:rsidRDefault="00D10CFE" w:rsidP="00D10CFE">
      <w:pPr>
        <w:spacing w:line="360" w:lineRule="auto"/>
        <w:jc w:val="both"/>
      </w:pPr>
    </w:p>
    <w:p w:rsidR="00D10CFE" w:rsidRPr="00C1426C" w:rsidRDefault="00D10CFE" w:rsidP="00D10CFE">
      <w:pPr>
        <w:jc w:val="center"/>
        <w:rPr>
          <w:b/>
        </w:rPr>
      </w:pPr>
      <w:r w:rsidRPr="00C1426C">
        <w:rPr>
          <w:b/>
        </w:rPr>
        <w:t>V SKYRIUS</w:t>
      </w:r>
    </w:p>
    <w:p w:rsidR="00D10CFE" w:rsidRPr="00C1426C" w:rsidRDefault="00D10CFE" w:rsidP="00D10CFE">
      <w:pPr>
        <w:spacing w:line="360" w:lineRule="auto"/>
        <w:jc w:val="center"/>
        <w:rPr>
          <w:b/>
        </w:rPr>
      </w:pPr>
      <w:r w:rsidRPr="00C1426C">
        <w:rPr>
          <w:b/>
        </w:rPr>
        <w:t xml:space="preserve">MATERIALINĖS PAŠALPOS </w:t>
      </w:r>
    </w:p>
    <w:p w:rsidR="00D10CFE" w:rsidRPr="00C1426C" w:rsidRDefault="00D10CFE" w:rsidP="002200D7">
      <w:pPr>
        <w:spacing w:line="360" w:lineRule="auto"/>
        <w:ind w:firstLine="1296"/>
        <w:jc w:val="both"/>
      </w:pPr>
      <w:r w:rsidRPr="00C1426C">
        <w:t>23. Materialinės pašalpas įstaigos vadovams  skiria meras iš vadovaujamai įstaigai skirtų lėšų.</w:t>
      </w:r>
    </w:p>
    <w:p w:rsidR="00AC3910" w:rsidRPr="00C1426C" w:rsidRDefault="00D10CFE" w:rsidP="002200D7">
      <w:pPr>
        <w:suppressAutoHyphens w:val="0"/>
        <w:spacing w:line="360" w:lineRule="atLeast"/>
        <w:ind w:firstLine="720"/>
        <w:jc w:val="both"/>
        <w:rPr>
          <w:color w:val="000000"/>
          <w:lang w:eastAsia="lt-LT"/>
        </w:rPr>
      </w:pPr>
      <w:r w:rsidRPr="00C1426C">
        <w:t>24.</w:t>
      </w:r>
      <w:r w:rsidR="00AC3910" w:rsidRPr="00C1426C">
        <w:rPr>
          <w:color w:val="000000"/>
          <w:lang w:eastAsia="lt-LT"/>
        </w:rPr>
        <w:t xml:space="preserve"> Biudžetinės įstaigos vadovams, kurių materialinė būklė tapo sunki dėl jų pačių ligos, </w:t>
      </w:r>
      <w:r w:rsidR="00AC3910" w:rsidRPr="00C1426C">
        <w:rPr>
          <w:color w:val="000000"/>
          <w:spacing w:val="2"/>
          <w:lang w:eastAsia="lt-LT"/>
        </w:rPr>
        <w:t>artimųjų giminaičių, sutuoktinio, </w:t>
      </w:r>
      <w:r w:rsidR="00AC3910" w:rsidRPr="00C1426C">
        <w:rPr>
          <w:color w:val="000000"/>
          <w:lang w:eastAsia="lt-LT"/>
        </w:rPr>
        <w:t>partnerio, </w:t>
      </w:r>
      <w:r w:rsidR="00AC3910" w:rsidRPr="00C1426C">
        <w:rPr>
          <w:color w:val="000000"/>
          <w:spacing w:val="2"/>
          <w:lang w:eastAsia="lt-LT"/>
        </w:rPr>
        <w:t>sugyventinio, jo tėvų, vaikų (įvaikių), brolių (įbrolių) ir seserų (įseserių),</w:t>
      </w:r>
      <w:r w:rsidR="00AC3910" w:rsidRPr="00C1426C">
        <w:rPr>
          <w:color w:val="000000"/>
          <w:lang w:eastAsia="lt-LT"/>
        </w:rPr>
        <w:t> </w:t>
      </w:r>
      <w:r w:rsidR="00AC3910" w:rsidRPr="00C1426C">
        <w:rPr>
          <w:color w:val="000000"/>
          <w:spacing w:val="2"/>
          <w:lang w:eastAsia="lt-LT"/>
        </w:rPr>
        <w:t>taip pat išlaikytinių, kurių globėjais ar rūpintojais įstatymų nustatyta tvarka yra paskirti </w:t>
      </w:r>
      <w:r w:rsidR="00AC3910" w:rsidRPr="00C1426C">
        <w:rPr>
          <w:color w:val="000000"/>
          <w:lang w:eastAsia="lt-LT"/>
        </w:rPr>
        <w:t>biudžetinės įstaigos </w:t>
      </w:r>
      <w:r w:rsidR="00AC3910" w:rsidRPr="00C1426C">
        <w:rPr>
          <w:color w:val="000000"/>
          <w:spacing w:val="2"/>
          <w:lang w:eastAsia="lt-LT"/>
        </w:rPr>
        <w:t>darbuotojai, ligos ar mirties, stichinės nelaimės ar turto netekimo</w:t>
      </w:r>
      <w:r w:rsidR="00AC3910" w:rsidRPr="00C1426C">
        <w:rPr>
          <w:color w:val="000000"/>
          <w:lang w:eastAsia="lt-LT"/>
        </w:rPr>
        <w:t>, jeigu yra pateikti šių darbuotojų rašytiniai prašymai ir atitinkamą aplinkybę patvirtinantys dokumentai, gali būti skiriama iki 5 minimaliųjų mėnesinių algų dydžio materialinė pašalpa iš biudžetinei įstaigai skirtų lėšų.</w:t>
      </w:r>
    </w:p>
    <w:p w:rsidR="00D10CFE" w:rsidRPr="00C1426C" w:rsidRDefault="00D10CFE" w:rsidP="002200D7">
      <w:pPr>
        <w:spacing w:line="360" w:lineRule="auto"/>
        <w:ind w:firstLine="720"/>
        <w:jc w:val="both"/>
      </w:pPr>
      <w:r w:rsidRPr="00C1426C">
        <w:t>25. Mirus įstaigos vadovui, materialinė pašalpa pervedama jo šeimos nariui,</w:t>
      </w:r>
      <w:r w:rsidR="00AC3910" w:rsidRPr="00C1426C">
        <w:t xml:space="preserve"> </w:t>
      </w:r>
      <w:r w:rsidRPr="00C1426C">
        <w:t>pateikusiam mirties faktą patvirtinantį dokumentą ir prašymą dėl materialinės pašalpos išmokėjimo,</w:t>
      </w:r>
    </w:p>
    <w:p w:rsidR="00D10CFE" w:rsidRPr="00C1426C" w:rsidRDefault="00D10CFE" w:rsidP="002200D7">
      <w:pPr>
        <w:spacing w:line="360" w:lineRule="auto"/>
        <w:jc w:val="both"/>
      </w:pPr>
      <w:r w:rsidRPr="00C1426C">
        <w:t>į jo nurodytą banko sąskaitą.</w:t>
      </w:r>
    </w:p>
    <w:p w:rsidR="00D10CFE" w:rsidRPr="00C1426C" w:rsidRDefault="00D10CFE" w:rsidP="00D10CFE">
      <w:pPr>
        <w:jc w:val="center"/>
        <w:rPr>
          <w:b/>
        </w:rPr>
      </w:pPr>
      <w:bookmarkStart w:id="0" w:name="part_ee47628b24fd4eb68ac80e8f803d1ae4"/>
      <w:bookmarkEnd w:id="0"/>
      <w:r w:rsidRPr="00C1426C">
        <w:rPr>
          <w:b/>
        </w:rPr>
        <w:t>VI SKYRIUS</w:t>
      </w:r>
    </w:p>
    <w:p w:rsidR="00D10CFE" w:rsidRPr="00C1426C" w:rsidRDefault="00D10CFE" w:rsidP="00D10CFE">
      <w:pPr>
        <w:ind w:left="2592" w:firstLine="1296"/>
      </w:pPr>
      <w:r w:rsidRPr="00C1426C">
        <w:rPr>
          <w:b/>
        </w:rPr>
        <w:t>PAPILDOMAS DARBAS</w:t>
      </w:r>
      <w:r w:rsidRPr="00C1426C">
        <w:rPr>
          <w:b/>
        </w:rPr>
        <w:br/>
      </w:r>
    </w:p>
    <w:p w:rsidR="00D10CFE" w:rsidRPr="00C1426C" w:rsidRDefault="00D10CFE" w:rsidP="00D10CFE">
      <w:pPr>
        <w:spacing w:line="360" w:lineRule="auto"/>
        <w:ind w:firstLine="1296"/>
        <w:jc w:val="both"/>
      </w:pPr>
      <w:r w:rsidRPr="00C1426C">
        <w:t xml:space="preserve">26. </w:t>
      </w:r>
      <w:r w:rsidR="00AC3910" w:rsidRPr="00C1426C">
        <w:t xml:space="preserve">Mokyklos </w:t>
      </w:r>
      <w:r w:rsidRPr="00C1426C">
        <w:t xml:space="preserve">vadovas, norintis dirbti papildomą pedagogo darbą jo vadovaujamoje Ugdymo įstaigoje, ne vėliau kaip iki kiekvienų metų rugsėjo 1 d. arba atsiradus būtinybei ugdymo proceso metu savivaldybės merui turi pateikti prašymą leisti eiti papildomas pareigas. </w:t>
      </w:r>
    </w:p>
    <w:p w:rsidR="00D10CFE" w:rsidRPr="00C1426C" w:rsidRDefault="00D10CFE" w:rsidP="00D10CFE">
      <w:pPr>
        <w:spacing w:line="360" w:lineRule="auto"/>
        <w:ind w:firstLine="1296"/>
        <w:jc w:val="both"/>
      </w:pPr>
      <w:r w:rsidRPr="00C1426C">
        <w:t xml:space="preserve">27. </w:t>
      </w:r>
      <w:r w:rsidR="00AC3910" w:rsidRPr="00C1426C">
        <w:t xml:space="preserve">Mokyklos </w:t>
      </w:r>
      <w:r w:rsidRPr="00C1426C">
        <w:t>vadovas prašymą dirbti papildomą pedagogo darbą gali pateikti, jeigu:</w:t>
      </w:r>
    </w:p>
    <w:p w:rsidR="00D10CFE" w:rsidRPr="00C1426C" w:rsidRDefault="00D10CFE" w:rsidP="00D10CFE">
      <w:pPr>
        <w:spacing w:line="360" w:lineRule="auto"/>
        <w:ind w:firstLine="1296"/>
        <w:jc w:val="both"/>
      </w:pPr>
      <w:r w:rsidRPr="00C1426C">
        <w:t>27.1. kiti mokomojo dalyko pedagogai turi visą darbo krūvį;</w:t>
      </w:r>
    </w:p>
    <w:p w:rsidR="00D10CFE" w:rsidRPr="00C1426C" w:rsidRDefault="00D10CFE" w:rsidP="00D10CFE">
      <w:pPr>
        <w:spacing w:line="360" w:lineRule="auto"/>
        <w:ind w:firstLine="1296"/>
        <w:jc w:val="both"/>
      </w:pPr>
      <w:r w:rsidRPr="00C1426C">
        <w:t>27.2. paskelbus konkursą neatsirado kandidatų, norinčių dirbti konkurse nurodytomis</w:t>
      </w:r>
    </w:p>
    <w:p w:rsidR="00D10CFE" w:rsidRPr="00C1426C" w:rsidRDefault="00D10CFE" w:rsidP="00D10CFE">
      <w:pPr>
        <w:spacing w:line="360" w:lineRule="auto"/>
        <w:jc w:val="both"/>
      </w:pPr>
      <w:r w:rsidRPr="00C1426C">
        <w:t>sąlygomis.</w:t>
      </w:r>
    </w:p>
    <w:p w:rsidR="00D10CFE" w:rsidRPr="00C1426C" w:rsidRDefault="00D10CFE" w:rsidP="00D10CFE">
      <w:pPr>
        <w:spacing w:line="360" w:lineRule="auto"/>
        <w:ind w:firstLine="1296"/>
        <w:jc w:val="both"/>
      </w:pPr>
      <w:r w:rsidRPr="00C1426C">
        <w:t>28. Prie prašymo pridedami šie prašymą pagrindžiantys dokumentai:</w:t>
      </w:r>
    </w:p>
    <w:p w:rsidR="00D10CFE" w:rsidRPr="00C1426C" w:rsidRDefault="00D10CFE" w:rsidP="00D10CFE">
      <w:pPr>
        <w:spacing w:line="360" w:lineRule="auto"/>
        <w:ind w:firstLine="1296"/>
        <w:jc w:val="both"/>
      </w:pPr>
      <w:r w:rsidRPr="00C1426C">
        <w:t>28.1. informacija apie prašomo mokyti dalyko kitų mokytojų numatomą krūvį;</w:t>
      </w:r>
    </w:p>
    <w:p w:rsidR="00D10CFE" w:rsidRPr="00C1426C" w:rsidRDefault="00D10CFE" w:rsidP="00D10CFE">
      <w:pPr>
        <w:spacing w:line="360" w:lineRule="auto"/>
        <w:ind w:firstLine="1296"/>
        <w:jc w:val="both"/>
      </w:pPr>
      <w:r w:rsidRPr="00C1426C">
        <w:t>28.2. kiti duomenys, kurie būtų svarbūs svarstant prašymo pagrįstumą.</w:t>
      </w:r>
    </w:p>
    <w:p w:rsidR="00D10CFE" w:rsidRPr="00C1426C" w:rsidRDefault="00D10CFE" w:rsidP="00D10CFE">
      <w:pPr>
        <w:spacing w:line="360" w:lineRule="auto"/>
        <w:ind w:firstLine="1296"/>
        <w:jc w:val="both"/>
      </w:pPr>
      <w:r w:rsidRPr="00C1426C">
        <w:t>28.3. Kultūros ir švietimo skyriaus išvada.</w:t>
      </w:r>
    </w:p>
    <w:p w:rsidR="00D10CFE" w:rsidRPr="00C1426C" w:rsidRDefault="00D10CFE" w:rsidP="00D10CFE">
      <w:pPr>
        <w:spacing w:line="360" w:lineRule="auto"/>
        <w:ind w:left="142" w:firstLine="1154"/>
        <w:jc w:val="both"/>
      </w:pPr>
      <w:r w:rsidRPr="00C1426C">
        <w:t>29. Jei pateiktas prašymas tenkinamas, dėl papildomo darbo sąlygų ir apmokėjimo  susitariama susitarimu dėl papildomo darbo, kurį rengia Bendrasis skyrius.</w:t>
      </w:r>
    </w:p>
    <w:p w:rsidR="00D10CFE" w:rsidRPr="00C1426C" w:rsidRDefault="00D10CFE" w:rsidP="00D10CFE">
      <w:pPr>
        <w:spacing w:line="360" w:lineRule="auto"/>
        <w:ind w:left="142"/>
        <w:jc w:val="both"/>
      </w:pPr>
    </w:p>
    <w:p w:rsidR="00D10CFE" w:rsidRPr="00C1426C" w:rsidRDefault="00D10CFE" w:rsidP="00D10CFE">
      <w:pPr>
        <w:spacing w:line="360" w:lineRule="auto"/>
        <w:ind w:left="142"/>
        <w:jc w:val="center"/>
      </w:pPr>
      <w:r w:rsidRPr="00C1426C">
        <w:rPr>
          <w:b/>
        </w:rPr>
        <w:t>VII SKYRIUS</w:t>
      </w:r>
    </w:p>
    <w:p w:rsidR="00D10CFE" w:rsidRPr="00C1426C" w:rsidRDefault="00D10CFE" w:rsidP="00D10CFE">
      <w:pPr>
        <w:jc w:val="center"/>
      </w:pPr>
      <w:r w:rsidRPr="00C1426C">
        <w:rPr>
          <w:b/>
        </w:rPr>
        <w:t>BAIGIAMOSIOS NUOSTATOS</w:t>
      </w:r>
    </w:p>
    <w:p w:rsidR="00D10CFE" w:rsidRPr="00C1426C" w:rsidRDefault="00D10CFE" w:rsidP="00D10CFE">
      <w:pPr>
        <w:suppressAutoHyphens w:val="0"/>
        <w:spacing w:line="360" w:lineRule="auto"/>
        <w:ind w:firstLine="1296"/>
        <w:rPr>
          <w:rFonts w:eastAsiaTheme="minorHAnsi" w:cstheme="minorBidi"/>
          <w:color w:val="auto"/>
          <w:szCs w:val="22"/>
          <w:lang w:eastAsia="en-US"/>
        </w:rPr>
      </w:pPr>
      <w:r w:rsidRPr="00C1426C">
        <w:rPr>
          <w:rFonts w:eastAsiaTheme="minorHAnsi" w:cstheme="minorBidi"/>
          <w:color w:val="auto"/>
          <w:szCs w:val="22"/>
          <w:lang w:eastAsia="en-US"/>
        </w:rPr>
        <w:t xml:space="preserve">30. Už darbą poilsio ir švenčių dienomis, nakties bei viršvalandinį darbą, budėjimą ir darbą esant </w:t>
      </w:r>
      <w:proofErr w:type="spellStart"/>
      <w:r w:rsidRPr="00C1426C">
        <w:rPr>
          <w:rFonts w:eastAsiaTheme="minorHAnsi" w:cstheme="minorBidi"/>
          <w:color w:val="auto"/>
          <w:szCs w:val="22"/>
          <w:lang w:eastAsia="en-US"/>
        </w:rPr>
        <w:t>nukrypimams</w:t>
      </w:r>
      <w:proofErr w:type="spellEnd"/>
      <w:r w:rsidRPr="00C1426C">
        <w:rPr>
          <w:rFonts w:eastAsiaTheme="minorHAnsi" w:cstheme="minorBidi"/>
          <w:color w:val="auto"/>
          <w:szCs w:val="22"/>
          <w:lang w:eastAsia="en-US"/>
        </w:rPr>
        <w:t xml:space="preserve"> nuo normalių darbo sąlygų įstaigų vadovams mokama Lietuvos</w:t>
      </w:r>
    </w:p>
    <w:p w:rsidR="00D10CFE" w:rsidRPr="00C1426C" w:rsidRDefault="00D10CFE" w:rsidP="00D10CFE">
      <w:pPr>
        <w:suppressAutoHyphens w:val="0"/>
        <w:spacing w:line="360" w:lineRule="auto"/>
        <w:rPr>
          <w:rFonts w:eastAsiaTheme="minorHAnsi" w:cstheme="minorBidi"/>
          <w:color w:val="auto"/>
          <w:szCs w:val="22"/>
          <w:lang w:eastAsia="en-US"/>
        </w:rPr>
      </w:pPr>
      <w:r w:rsidRPr="00C1426C">
        <w:rPr>
          <w:rFonts w:eastAsiaTheme="minorHAnsi" w:cstheme="minorBidi"/>
          <w:color w:val="auto"/>
          <w:szCs w:val="22"/>
          <w:lang w:eastAsia="en-US"/>
        </w:rPr>
        <w:t>Respublikos darbo kodekso 103 straipsnio 1 dalyje ir 144 straipsnio 6 dalyje nustatyta tvarka.</w:t>
      </w:r>
    </w:p>
    <w:p w:rsidR="00D10CFE" w:rsidRDefault="00D10CFE" w:rsidP="00D10CFE">
      <w:pPr>
        <w:suppressAutoHyphens w:val="0"/>
        <w:spacing w:line="360" w:lineRule="auto"/>
        <w:ind w:firstLine="1296"/>
        <w:rPr>
          <w:rFonts w:eastAsiaTheme="minorHAnsi" w:cstheme="minorBidi"/>
          <w:color w:val="auto"/>
          <w:szCs w:val="22"/>
          <w:lang w:eastAsia="en-US"/>
        </w:rPr>
      </w:pPr>
      <w:r w:rsidRPr="00C1426C">
        <w:rPr>
          <w:rFonts w:eastAsiaTheme="minorHAnsi" w:cstheme="minorBidi"/>
          <w:color w:val="auto"/>
          <w:szCs w:val="22"/>
          <w:lang w:eastAsia="en-US"/>
        </w:rPr>
        <w:t>31. Įstaigų vadovų pareiginės algos pastoviosios dalies koeficientai, kintamoji dalis,</w:t>
      </w:r>
    </w:p>
    <w:p w:rsidR="00D10CFE" w:rsidRDefault="00D10CFE" w:rsidP="00D10CFE">
      <w:pPr>
        <w:suppressAutoHyphens w:val="0"/>
        <w:spacing w:line="360" w:lineRule="auto"/>
        <w:rPr>
          <w:rFonts w:eastAsiaTheme="minorHAnsi" w:cstheme="minorBidi"/>
          <w:color w:val="auto"/>
          <w:szCs w:val="22"/>
          <w:lang w:eastAsia="en-US"/>
        </w:rPr>
      </w:pPr>
      <w:r>
        <w:rPr>
          <w:rFonts w:eastAsiaTheme="minorHAnsi" w:cstheme="minorBidi"/>
          <w:color w:val="auto"/>
          <w:szCs w:val="22"/>
          <w:lang w:eastAsia="en-US"/>
        </w:rPr>
        <w:t xml:space="preserve">papildomo darbo apmokėjimas, priemokų ir premijų, materialinės pašalpos skiriamos  Molėtų  rajono savivaldybės mero potvarkiu. Potvarkio projektą dėl pareiginės algos pastoviosios dalies koeficiento ir kintamosios dalies nustatymo įstaigos vadovui parengia Bendrasis skyrius, suderinęs su  įstaigos veiklą kuruojančiu Savivaldybės administracijos padaliniu ir Finansų skyriumi. </w:t>
      </w:r>
    </w:p>
    <w:p w:rsidR="00D10CFE" w:rsidRDefault="00D10CFE" w:rsidP="00D10CFE">
      <w:pPr>
        <w:suppressAutoHyphens w:val="0"/>
        <w:spacing w:line="360" w:lineRule="auto"/>
        <w:ind w:firstLine="1296"/>
        <w:jc w:val="both"/>
        <w:rPr>
          <w:rFonts w:eastAsiaTheme="minorHAnsi" w:cstheme="minorBidi"/>
          <w:color w:val="auto"/>
          <w:szCs w:val="22"/>
          <w:lang w:eastAsia="en-US"/>
        </w:rPr>
      </w:pPr>
      <w:r>
        <w:rPr>
          <w:rFonts w:eastAsiaTheme="minorHAnsi" w:cstheme="minorBidi"/>
          <w:color w:val="auto"/>
          <w:szCs w:val="22"/>
          <w:lang w:eastAsia="en-US"/>
        </w:rPr>
        <w:t xml:space="preserve">32. Aprašą įgyvendinančių subjektų veiksmai ir sprendimai gali būti skundžiami teisės aktų nustatyta tvarka. </w:t>
      </w:r>
    </w:p>
    <w:p w:rsidR="00D10CFE" w:rsidRDefault="00D10CFE" w:rsidP="00D10CFE">
      <w:pPr>
        <w:pStyle w:val="Pagrindinistekstas"/>
        <w:spacing w:line="360" w:lineRule="auto"/>
        <w:ind w:firstLine="1298"/>
        <w:jc w:val="both"/>
        <w:rPr>
          <w:sz w:val="24"/>
          <w:szCs w:val="24"/>
        </w:rPr>
      </w:pPr>
      <w:r>
        <w:rPr>
          <w:sz w:val="24"/>
          <w:szCs w:val="24"/>
        </w:rPr>
        <w:t>33. Įstaigų vadovams taikomos ir kitos Lietuvos Respublikos darbo kodekse ir kituose teisės aktuose nustatytos darbo apmokėjimo sąlygos.</w:t>
      </w:r>
    </w:p>
    <w:p w:rsidR="00D10CFE" w:rsidRDefault="00D10CFE" w:rsidP="00AC3910">
      <w:pPr>
        <w:pStyle w:val="Pagrindinistekstas"/>
        <w:spacing w:line="360" w:lineRule="auto"/>
        <w:ind w:firstLine="1298"/>
        <w:jc w:val="both"/>
      </w:pPr>
      <w:r>
        <w:rPr>
          <w:sz w:val="24"/>
          <w:szCs w:val="24"/>
        </w:rPr>
        <w:tab/>
        <w:t>__________________________</w:t>
      </w:r>
      <w:r>
        <w:br w:type="page"/>
      </w:r>
    </w:p>
    <w:p w:rsidR="003037F7" w:rsidRDefault="003037F7" w:rsidP="003037F7">
      <w:pPr>
        <w:pStyle w:val="Pagrindinistekstas"/>
        <w:ind w:firstLine="4962"/>
        <w:jc w:val="left"/>
      </w:pPr>
      <w:r>
        <w:rPr>
          <w:sz w:val="24"/>
          <w:szCs w:val="24"/>
        </w:rPr>
        <w:t xml:space="preserve">Molėtų rajono savivaldybės biudžetinių įstaigų </w:t>
      </w:r>
    </w:p>
    <w:p w:rsidR="003037F7" w:rsidRDefault="003037F7" w:rsidP="003037F7">
      <w:pPr>
        <w:pStyle w:val="Pagrindinistekstas"/>
        <w:ind w:firstLine="4962"/>
        <w:jc w:val="left"/>
      </w:pPr>
      <w:r>
        <w:rPr>
          <w:sz w:val="24"/>
          <w:szCs w:val="24"/>
        </w:rPr>
        <w:t>vadovų darbo apmokėjimo tvarkos aprašo</w:t>
      </w:r>
    </w:p>
    <w:p w:rsidR="003037F7" w:rsidRDefault="003037F7" w:rsidP="003037F7">
      <w:pPr>
        <w:pStyle w:val="Pagrindinistekstas"/>
        <w:ind w:firstLine="4962"/>
        <w:jc w:val="left"/>
        <w:rPr>
          <w:sz w:val="24"/>
          <w:szCs w:val="24"/>
        </w:rPr>
      </w:pPr>
      <w:r>
        <w:rPr>
          <w:sz w:val="24"/>
          <w:szCs w:val="24"/>
        </w:rPr>
        <w:t>1 priedas</w:t>
      </w:r>
    </w:p>
    <w:p w:rsidR="003037F7" w:rsidRDefault="003037F7" w:rsidP="003037F7">
      <w:pPr>
        <w:pStyle w:val="Pagrindinistekstas"/>
        <w:ind w:firstLine="4962"/>
        <w:jc w:val="left"/>
      </w:pPr>
    </w:p>
    <w:p w:rsidR="003037F7" w:rsidRDefault="003037F7" w:rsidP="003037F7">
      <w:pPr>
        <w:pStyle w:val="Pagrindinistekstas"/>
        <w:jc w:val="center"/>
        <w:rPr>
          <w:sz w:val="24"/>
          <w:szCs w:val="24"/>
        </w:rPr>
      </w:pPr>
      <w:r>
        <w:rPr>
          <w:b/>
          <w:sz w:val="24"/>
          <w:szCs w:val="24"/>
        </w:rPr>
        <w:t>MOLĖTŲ RAJONO SAVIVALDYBĖS BIUDŽETINIŲ ĮSTAIGŲ (NE MOKYKLŲ) VADOVŲ PAREIGINĖS ALGOS PASTOVIOSIOS DALIES KOEFICIENTAI</w:t>
      </w:r>
    </w:p>
    <w:p w:rsidR="003037F7" w:rsidRDefault="003037F7" w:rsidP="003037F7">
      <w:pPr>
        <w:pStyle w:val="Pagrindinistekstas"/>
        <w:spacing w:line="360" w:lineRule="auto"/>
        <w:ind w:firstLine="720"/>
        <w:jc w:val="center"/>
      </w:pPr>
    </w:p>
    <w:tbl>
      <w:tblPr>
        <w:tblW w:w="9345" w:type="dxa"/>
        <w:tblInd w:w="99"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28" w:type="dxa"/>
          <w:left w:w="88" w:type="dxa"/>
          <w:bottom w:w="28" w:type="dxa"/>
        </w:tblCellMar>
        <w:tblLook w:val="04A0" w:firstRow="1" w:lastRow="0" w:firstColumn="1" w:lastColumn="0" w:noHBand="0" w:noVBand="1"/>
      </w:tblPr>
      <w:tblGrid>
        <w:gridCol w:w="2709"/>
        <w:gridCol w:w="3497"/>
        <w:gridCol w:w="3139"/>
      </w:tblGrid>
      <w:tr w:rsidR="003037F7" w:rsidTr="003037F7">
        <w:trPr>
          <w:trHeight w:hRule="exact" w:val="680"/>
        </w:trPr>
        <w:tc>
          <w:tcPr>
            <w:tcW w:w="2709" w:type="dxa"/>
            <w:tcBorders>
              <w:top w:val="single" w:sz="8" w:space="0" w:color="000001"/>
              <w:left w:val="single" w:sz="8" w:space="0" w:color="000001"/>
              <w:bottom w:val="single" w:sz="8" w:space="0" w:color="000001"/>
              <w:right w:val="single" w:sz="8" w:space="0" w:color="000001"/>
            </w:tcBorders>
            <w:vAlign w:val="center"/>
            <w:hideMark/>
          </w:tcPr>
          <w:p w:rsidR="003037F7" w:rsidRDefault="003037F7">
            <w:pPr>
              <w:pStyle w:val="TableContents"/>
              <w:spacing w:after="283" w:line="256" w:lineRule="auto"/>
              <w:jc w:val="center"/>
            </w:pPr>
            <w:r>
              <w:t>Įstaigos grupė</w:t>
            </w:r>
          </w:p>
        </w:tc>
        <w:tc>
          <w:tcPr>
            <w:tcW w:w="3497" w:type="dxa"/>
            <w:tcBorders>
              <w:top w:val="single" w:sz="8" w:space="0" w:color="000001"/>
              <w:left w:val="single" w:sz="8" w:space="0" w:color="000001"/>
              <w:bottom w:val="single" w:sz="8" w:space="0" w:color="000001"/>
              <w:right w:val="single" w:sz="8" w:space="0" w:color="000001"/>
            </w:tcBorders>
            <w:tcMar>
              <w:top w:w="28" w:type="dxa"/>
              <w:left w:w="0" w:type="dxa"/>
              <w:bottom w:w="28" w:type="dxa"/>
              <w:right w:w="108" w:type="dxa"/>
            </w:tcMar>
            <w:vAlign w:val="center"/>
            <w:hideMark/>
          </w:tcPr>
          <w:p w:rsidR="003037F7" w:rsidRDefault="003037F7">
            <w:pPr>
              <w:pStyle w:val="TableContents"/>
              <w:spacing w:after="283" w:line="256" w:lineRule="auto"/>
              <w:ind w:left="29" w:hanging="29"/>
              <w:jc w:val="center"/>
            </w:pPr>
            <w:r>
              <w:t>Vadovaujamo darbo patirtis (metais)</w:t>
            </w:r>
          </w:p>
        </w:tc>
        <w:tc>
          <w:tcPr>
            <w:tcW w:w="3139" w:type="dxa"/>
            <w:tcBorders>
              <w:top w:val="single" w:sz="8" w:space="0" w:color="000001"/>
              <w:left w:val="single" w:sz="8" w:space="0" w:color="000001"/>
              <w:bottom w:val="single" w:sz="8" w:space="0" w:color="000001"/>
              <w:right w:val="single" w:sz="8" w:space="0" w:color="000001"/>
            </w:tcBorders>
            <w:tcMar>
              <w:top w:w="28" w:type="dxa"/>
              <w:left w:w="0" w:type="dxa"/>
              <w:bottom w:w="28" w:type="dxa"/>
              <w:right w:w="108" w:type="dxa"/>
            </w:tcMar>
            <w:vAlign w:val="center"/>
            <w:hideMark/>
          </w:tcPr>
          <w:p w:rsidR="003037F7" w:rsidRDefault="003037F7">
            <w:pPr>
              <w:pStyle w:val="TableContents"/>
              <w:spacing w:after="283" w:line="256" w:lineRule="auto"/>
              <w:jc w:val="center"/>
            </w:pPr>
            <w:r>
              <w:t>Pastoviosios dalies koeficientas</w:t>
            </w:r>
          </w:p>
        </w:tc>
      </w:tr>
      <w:tr w:rsidR="003037F7" w:rsidTr="003037F7">
        <w:trPr>
          <w:trHeight w:hRule="exact" w:val="510"/>
        </w:trPr>
        <w:tc>
          <w:tcPr>
            <w:tcW w:w="2709" w:type="dxa"/>
            <w:vMerge w:val="restart"/>
            <w:tcBorders>
              <w:top w:val="single" w:sz="8" w:space="0" w:color="000001"/>
              <w:left w:val="single" w:sz="8" w:space="0" w:color="000001"/>
              <w:bottom w:val="single" w:sz="8" w:space="0" w:color="000001"/>
              <w:right w:val="single" w:sz="8" w:space="0" w:color="000001"/>
            </w:tcBorders>
            <w:tcMar>
              <w:top w:w="0" w:type="dxa"/>
              <w:left w:w="88" w:type="dxa"/>
              <w:bottom w:w="28" w:type="dxa"/>
              <w:right w:w="108" w:type="dxa"/>
            </w:tcMar>
            <w:vAlign w:val="center"/>
            <w:hideMark/>
          </w:tcPr>
          <w:p w:rsidR="003037F7" w:rsidRDefault="003037F7">
            <w:pPr>
              <w:pStyle w:val="TableContents"/>
              <w:spacing w:after="283" w:line="256" w:lineRule="auto"/>
              <w:jc w:val="center"/>
            </w:pPr>
            <w:r>
              <w:t>50 ir mažiau  pareigybių</w:t>
            </w:r>
          </w:p>
        </w:tc>
        <w:tc>
          <w:tcPr>
            <w:tcW w:w="3497" w:type="dxa"/>
            <w:tcBorders>
              <w:top w:val="single" w:sz="8" w:space="0" w:color="000001"/>
              <w:left w:val="single" w:sz="8" w:space="0" w:color="000001"/>
              <w:bottom w:val="single" w:sz="8" w:space="0" w:color="000001"/>
              <w:right w:val="single" w:sz="8" w:space="0" w:color="000001"/>
            </w:tcBorders>
            <w:tcMar>
              <w:top w:w="0" w:type="dxa"/>
              <w:left w:w="0" w:type="dxa"/>
              <w:bottom w:w="28" w:type="dxa"/>
              <w:right w:w="108" w:type="dxa"/>
            </w:tcMar>
            <w:vAlign w:val="center"/>
            <w:hideMark/>
          </w:tcPr>
          <w:p w:rsidR="003037F7" w:rsidRDefault="003037F7">
            <w:pPr>
              <w:pStyle w:val="TableContents"/>
              <w:spacing w:after="283" w:line="256" w:lineRule="auto"/>
              <w:ind w:left="29" w:hanging="29"/>
              <w:jc w:val="center"/>
            </w:pPr>
            <w:r>
              <w:t>iki 5</w:t>
            </w:r>
          </w:p>
        </w:tc>
        <w:tc>
          <w:tcPr>
            <w:tcW w:w="3139" w:type="dxa"/>
            <w:tcBorders>
              <w:top w:val="single" w:sz="8" w:space="0" w:color="000001"/>
              <w:left w:val="single" w:sz="8" w:space="0" w:color="000001"/>
              <w:bottom w:val="single" w:sz="8" w:space="0" w:color="000001"/>
              <w:right w:val="single" w:sz="8" w:space="0" w:color="000001"/>
            </w:tcBorders>
            <w:tcMar>
              <w:top w:w="0" w:type="dxa"/>
              <w:left w:w="0" w:type="dxa"/>
              <w:bottom w:w="28" w:type="dxa"/>
              <w:right w:w="108" w:type="dxa"/>
            </w:tcMar>
            <w:vAlign w:val="center"/>
            <w:hideMark/>
          </w:tcPr>
          <w:p w:rsidR="003037F7" w:rsidRDefault="003037F7">
            <w:pPr>
              <w:pStyle w:val="TableContents"/>
              <w:spacing w:after="283" w:line="256" w:lineRule="auto"/>
              <w:jc w:val="center"/>
            </w:pPr>
            <w:r>
              <w:t>6,16-13,2</w:t>
            </w:r>
          </w:p>
        </w:tc>
      </w:tr>
      <w:tr w:rsidR="003037F7" w:rsidTr="003037F7">
        <w:trPr>
          <w:trHeight w:hRule="exact" w:val="510"/>
        </w:trPr>
        <w:tc>
          <w:tcPr>
            <w:tcW w:w="0" w:type="auto"/>
            <w:vMerge/>
            <w:tcBorders>
              <w:top w:val="single" w:sz="8" w:space="0" w:color="000001"/>
              <w:left w:val="single" w:sz="8" w:space="0" w:color="000001"/>
              <w:bottom w:val="single" w:sz="8" w:space="0" w:color="000001"/>
              <w:right w:val="single" w:sz="8" w:space="0" w:color="000001"/>
            </w:tcBorders>
            <w:vAlign w:val="center"/>
            <w:hideMark/>
          </w:tcPr>
          <w:p w:rsidR="003037F7" w:rsidRDefault="003037F7">
            <w:pPr>
              <w:suppressAutoHyphens w:val="0"/>
              <w:spacing w:line="256" w:lineRule="auto"/>
            </w:pPr>
          </w:p>
        </w:tc>
        <w:tc>
          <w:tcPr>
            <w:tcW w:w="3497" w:type="dxa"/>
            <w:tcBorders>
              <w:top w:val="single" w:sz="8" w:space="0" w:color="000001"/>
              <w:left w:val="single" w:sz="8" w:space="0" w:color="000001"/>
              <w:bottom w:val="single" w:sz="8" w:space="0" w:color="000001"/>
              <w:right w:val="single" w:sz="8" w:space="0" w:color="000001"/>
            </w:tcBorders>
            <w:tcMar>
              <w:top w:w="0" w:type="dxa"/>
              <w:left w:w="0" w:type="dxa"/>
              <w:bottom w:w="28" w:type="dxa"/>
              <w:right w:w="108" w:type="dxa"/>
            </w:tcMar>
            <w:vAlign w:val="center"/>
            <w:hideMark/>
          </w:tcPr>
          <w:p w:rsidR="003037F7" w:rsidRDefault="003037F7">
            <w:pPr>
              <w:pStyle w:val="TableContents"/>
              <w:spacing w:after="283" w:line="256" w:lineRule="auto"/>
              <w:ind w:left="29" w:hanging="29"/>
              <w:jc w:val="center"/>
            </w:pPr>
            <w:r>
              <w:t>nuo daugiau kaip 5 iki 10</w:t>
            </w:r>
          </w:p>
        </w:tc>
        <w:tc>
          <w:tcPr>
            <w:tcW w:w="3139" w:type="dxa"/>
            <w:tcBorders>
              <w:top w:val="single" w:sz="8" w:space="0" w:color="000001"/>
              <w:left w:val="single" w:sz="8" w:space="0" w:color="000001"/>
              <w:bottom w:val="single" w:sz="8" w:space="0" w:color="000001"/>
              <w:right w:val="single" w:sz="8" w:space="0" w:color="000001"/>
            </w:tcBorders>
            <w:tcMar>
              <w:top w:w="0" w:type="dxa"/>
              <w:left w:w="0" w:type="dxa"/>
              <w:bottom w:w="28" w:type="dxa"/>
              <w:right w:w="108" w:type="dxa"/>
            </w:tcMar>
            <w:vAlign w:val="center"/>
            <w:hideMark/>
          </w:tcPr>
          <w:p w:rsidR="003037F7" w:rsidRDefault="003037F7">
            <w:pPr>
              <w:pStyle w:val="TableContents"/>
              <w:spacing w:after="283" w:line="256" w:lineRule="auto"/>
              <w:jc w:val="center"/>
            </w:pPr>
            <w:r>
              <w:t>6,3-13,42</w:t>
            </w:r>
          </w:p>
        </w:tc>
      </w:tr>
      <w:tr w:rsidR="003037F7" w:rsidTr="003037F7">
        <w:trPr>
          <w:trHeight w:hRule="exact" w:val="510"/>
        </w:trPr>
        <w:tc>
          <w:tcPr>
            <w:tcW w:w="0" w:type="auto"/>
            <w:vMerge/>
            <w:tcBorders>
              <w:top w:val="single" w:sz="8" w:space="0" w:color="000001"/>
              <w:left w:val="single" w:sz="8" w:space="0" w:color="000001"/>
              <w:bottom w:val="single" w:sz="8" w:space="0" w:color="000001"/>
              <w:right w:val="single" w:sz="8" w:space="0" w:color="000001"/>
            </w:tcBorders>
            <w:vAlign w:val="center"/>
            <w:hideMark/>
          </w:tcPr>
          <w:p w:rsidR="003037F7" w:rsidRDefault="003037F7">
            <w:pPr>
              <w:suppressAutoHyphens w:val="0"/>
              <w:spacing w:line="256" w:lineRule="auto"/>
            </w:pPr>
          </w:p>
        </w:tc>
        <w:tc>
          <w:tcPr>
            <w:tcW w:w="3497" w:type="dxa"/>
            <w:tcBorders>
              <w:top w:val="single" w:sz="8" w:space="0" w:color="000001"/>
              <w:left w:val="single" w:sz="8" w:space="0" w:color="000001"/>
              <w:bottom w:val="single" w:sz="8" w:space="0" w:color="000001"/>
              <w:right w:val="single" w:sz="8" w:space="0" w:color="000001"/>
            </w:tcBorders>
            <w:tcMar>
              <w:top w:w="0" w:type="dxa"/>
              <w:left w:w="0" w:type="dxa"/>
              <w:bottom w:w="28" w:type="dxa"/>
              <w:right w:w="108" w:type="dxa"/>
            </w:tcMar>
            <w:vAlign w:val="center"/>
            <w:hideMark/>
          </w:tcPr>
          <w:p w:rsidR="003037F7" w:rsidRDefault="003037F7">
            <w:pPr>
              <w:pStyle w:val="TableContents"/>
              <w:spacing w:after="283" w:line="256" w:lineRule="auto"/>
              <w:ind w:left="29" w:hanging="29"/>
              <w:jc w:val="center"/>
            </w:pPr>
            <w:r>
              <w:t>daugiau kaip 10</w:t>
            </w:r>
          </w:p>
        </w:tc>
        <w:tc>
          <w:tcPr>
            <w:tcW w:w="3139" w:type="dxa"/>
            <w:tcBorders>
              <w:top w:val="single" w:sz="8" w:space="0" w:color="000001"/>
              <w:left w:val="single" w:sz="8" w:space="0" w:color="000001"/>
              <w:bottom w:val="single" w:sz="8" w:space="0" w:color="000001"/>
              <w:right w:val="single" w:sz="8" w:space="0" w:color="000001"/>
            </w:tcBorders>
            <w:tcMar>
              <w:top w:w="0" w:type="dxa"/>
              <w:left w:w="0" w:type="dxa"/>
              <w:bottom w:w="28" w:type="dxa"/>
              <w:right w:w="108" w:type="dxa"/>
            </w:tcMar>
            <w:vAlign w:val="center"/>
            <w:hideMark/>
          </w:tcPr>
          <w:p w:rsidR="003037F7" w:rsidRDefault="003037F7">
            <w:pPr>
              <w:pStyle w:val="TableContents"/>
              <w:spacing w:after="283" w:line="256" w:lineRule="auto"/>
              <w:jc w:val="center"/>
            </w:pPr>
            <w:r>
              <w:t>6,44-13,64</w:t>
            </w:r>
          </w:p>
        </w:tc>
      </w:tr>
    </w:tbl>
    <w:p w:rsidR="003037F7" w:rsidRDefault="003037F7" w:rsidP="003037F7">
      <w:pPr>
        <w:pStyle w:val="Pagrindinistekstas"/>
        <w:spacing w:line="360" w:lineRule="auto"/>
        <w:ind w:firstLine="720"/>
        <w:jc w:val="center"/>
        <w:rPr>
          <w:color w:val="000000"/>
          <w:sz w:val="24"/>
          <w:szCs w:val="24"/>
        </w:rPr>
      </w:pPr>
      <w:r>
        <w:rPr>
          <w:color w:val="000000"/>
          <w:sz w:val="24"/>
          <w:szCs w:val="24"/>
        </w:rPr>
        <w:t>_____________</w:t>
      </w:r>
      <w:r>
        <w:br w:type="page"/>
      </w:r>
    </w:p>
    <w:p w:rsidR="003037F7" w:rsidRDefault="003037F7" w:rsidP="003037F7">
      <w:pPr>
        <w:pStyle w:val="Pagrindinistekstas"/>
        <w:ind w:firstLine="5103"/>
        <w:jc w:val="left"/>
        <w:rPr>
          <w:sz w:val="24"/>
          <w:szCs w:val="24"/>
        </w:rPr>
      </w:pPr>
      <w:r>
        <w:rPr>
          <w:sz w:val="24"/>
          <w:szCs w:val="24"/>
        </w:rPr>
        <w:t>Molėtų rajono savivaldybės biudžetinių įstaigų</w:t>
      </w:r>
    </w:p>
    <w:p w:rsidR="003037F7" w:rsidRDefault="003037F7" w:rsidP="003037F7">
      <w:pPr>
        <w:pStyle w:val="Pagrindinistekstas"/>
        <w:ind w:firstLine="5103"/>
        <w:jc w:val="left"/>
      </w:pPr>
      <w:r>
        <w:rPr>
          <w:sz w:val="24"/>
          <w:szCs w:val="24"/>
        </w:rPr>
        <w:t>vadovų darbo apmokėjimo tvarkos aprašo</w:t>
      </w:r>
    </w:p>
    <w:p w:rsidR="003037F7" w:rsidRDefault="003037F7" w:rsidP="003037F7">
      <w:pPr>
        <w:pStyle w:val="Pagrindinistekstas"/>
        <w:ind w:firstLine="5103"/>
        <w:jc w:val="left"/>
      </w:pPr>
      <w:r>
        <w:rPr>
          <w:sz w:val="24"/>
          <w:szCs w:val="24"/>
        </w:rPr>
        <w:t>2 priedas</w:t>
      </w:r>
    </w:p>
    <w:p w:rsidR="003037F7" w:rsidRDefault="003037F7" w:rsidP="003037F7">
      <w:pPr>
        <w:spacing w:line="360" w:lineRule="auto"/>
        <w:ind w:firstLine="720"/>
        <w:jc w:val="center"/>
        <w:rPr>
          <w:b/>
        </w:rPr>
      </w:pPr>
      <w:r>
        <w:rPr>
          <w:b/>
        </w:rPr>
        <w:t>MOLĖTŲ RAJONO SAVIVALDYBĖS MOKYKLŲ VADOVŲ PAREIGINĖS ALGOS PASTOVIOSIOS DALIES KOEFICIENTAI</w:t>
      </w:r>
    </w:p>
    <w:p w:rsidR="003037F7" w:rsidRDefault="003037F7" w:rsidP="003037F7">
      <w:pPr>
        <w:widowControl w:val="0"/>
        <w:ind w:right="-2"/>
        <w:jc w:val="both"/>
        <w:textAlignment w:val="baseline"/>
        <w:rPr>
          <w:lang w:eastAsia="lt-LT"/>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2358"/>
        <w:gridCol w:w="2259"/>
        <w:gridCol w:w="2382"/>
      </w:tblGrid>
      <w:tr w:rsidR="003037F7" w:rsidTr="003037F7">
        <w:trPr>
          <w:trHeight w:val="300"/>
        </w:trPr>
        <w:tc>
          <w:tcPr>
            <w:tcW w:w="2323" w:type="dxa"/>
            <w:vMerge w:val="restart"/>
            <w:tcBorders>
              <w:top w:val="single" w:sz="4" w:space="0" w:color="auto"/>
              <w:left w:val="single" w:sz="4" w:space="0" w:color="auto"/>
              <w:bottom w:val="single" w:sz="4" w:space="0" w:color="auto"/>
              <w:right w:val="single" w:sz="4" w:space="0" w:color="auto"/>
            </w:tcBorders>
            <w:vAlign w:val="center"/>
            <w:hideMark/>
          </w:tcPr>
          <w:p w:rsidR="003037F7" w:rsidRDefault="003037F7">
            <w:pPr>
              <w:spacing w:line="252" w:lineRule="auto"/>
              <w:ind w:right="-2"/>
              <w:jc w:val="center"/>
              <w:rPr>
                <w:lang w:eastAsia="lt-LT"/>
              </w:rPr>
            </w:pPr>
            <w:r>
              <w:rPr>
                <w:lang w:eastAsia="lt-LT"/>
              </w:rPr>
              <w:t xml:space="preserve">Mokinių skaičius </w:t>
            </w:r>
          </w:p>
        </w:tc>
        <w:tc>
          <w:tcPr>
            <w:tcW w:w="6999" w:type="dxa"/>
            <w:gridSpan w:val="3"/>
            <w:tcBorders>
              <w:top w:val="single" w:sz="4" w:space="0" w:color="auto"/>
              <w:left w:val="single" w:sz="4" w:space="0" w:color="auto"/>
              <w:bottom w:val="single" w:sz="4" w:space="0" w:color="auto"/>
              <w:right w:val="single" w:sz="4" w:space="0" w:color="auto"/>
            </w:tcBorders>
            <w:vAlign w:val="center"/>
            <w:hideMark/>
          </w:tcPr>
          <w:p w:rsidR="003037F7" w:rsidRDefault="003037F7">
            <w:pPr>
              <w:spacing w:line="252" w:lineRule="auto"/>
              <w:jc w:val="center"/>
              <w:rPr>
                <w:lang w:eastAsia="lt-LT"/>
              </w:rPr>
            </w:pPr>
            <w:r>
              <w:rPr>
                <w:lang w:eastAsia="lt-LT"/>
              </w:rPr>
              <w:t>Pastoviosios dalies koeficientai (pareiginės algos baziniais dydžiais)</w:t>
            </w:r>
          </w:p>
        </w:tc>
      </w:tr>
      <w:tr w:rsidR="003037F7" w:rsidTr="003037F7">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37F7" w:rsidRDefault="003037F7">
            <w:pPr>
              <w:suppressAutoHyphens w:val="0"/>
              <w:spacing w:line="256" w:lineRule="auto"/>
              <w:rPr>
                <w:lang w:eastAsia="lt-LT"/>
              </w:rPr>
            </w:pPr>
          </w:p>
        </w:tc>
        <w:tc>
          <w:tcPr>
            <w:tcW w:w="6999" w:type="dxa"/>
            <w:gridSpan w:val="3"/>
            <w:tcBorders>
              <w:top w:val="single" w:sz="4" w:space="0" w:color="auto"/>
              <w:left w:val="single" w:sz="4" w:space="0" w:color="auto"/>
              <w:bottom w:val="single" w:sz="4" w:space="0" w:color="auto"/>
              <w:right w:val="single" w:sz="4" w:space="0" w:color="auto"/>
            </w:tcBorders>
            <w:vAlign w:val="center"/>
            <w:hideMark/>
          </w:tcPr>
          <w:p w:rsidR="003037F7" w:rsidRDefault="003037F7">
            <w:pPr>
              <w:spacing w:line="252" w:lineRule="auto"/>
              <w:jc w:val="center"/>
              <w:rPr>
                <w:lang w:eastAsia="lt-LT"/>
              </w:rPr>
            </w:pPr>
            <w:r>
              <w:rPr>
                <w:lang w:eastAsia="lt-LT"/>
              </w:rPr>
              <w:t>Pedagoginio darbo stažas (metais)</w:t>
            </w:r>
          </w:p>
        </w:tc>
      </w:tr>
      <w:tr w:rsidR="003037F7" w:rsidTr="003037F7">
        <w:trPr>
          <w:trHeight w:val="5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37F7" w:rsidRDefault="003037F7">
            <w:pPr>
              <w:suppressAutoHyphens w:val="0"/>
              <w:spacing w:line="256" w:lineRule="auto"/>
              <w:rPr>
                <w:lang w:eastAsia="lt-LT"/>
              </w:rPr>
            </w:pPr>
          </w:p>
        </w:tc>
        <w:tc>
          <w:tcPr>
            <w:tcW w:w="2358" w:type="dxa"/>
            <w:tcBorders>
              <w:top w:val="single" w:sz="4" w:space="0" w:color="auto"/>
              <w:left w:val="single" w:sz="4" w:space="0" w:color="auto"/>
              <w:bottom w:val="single" w:sz="4" w:space="0" w:color="auto"/>
              <w:right w:val="single" w:sz="4" w:space="0" w:color="auto"/>
            </w:tcBorders>
            <w:vAlign w:val="center"/>
            <w:hideMark/>
          </w:tcPr>
          <w:p w:rsidR="003037F7" w:rsidRDefault="003037F7">
            <w:pPr>
              <w:spacing w:line="252" w:lineRule="auto"/>
              <w:ind w:right="-2"/>
              <w:jc w:val="center"/>
              <w:rPr>
                <w:lang w:eastAsia="lt-LT"/>
              </w:rPr>
            </w:pPr>
            <w:r>
              <w:rPr>
                <w:lang w:eastAsia="lt-LT"/>
              </w:rPr>
              <w:t xml:space="preserve">iki 10 metų </w:t>
            </w:r>
          </w:p>
        </w:tc>
        <w:tc>
          <w:tcPr>
            <w:tcW w:w="2259" w:type="dxa"/>
            <w:tcBorders>
              <w:top w:val="single" w:sz="4" w:space="0" w:color="auto"/>
              <w:left w:val="single" w:sz="4" w:space="0" w:color="auto"/>
              <w:bottom w:val="single" w:sz="4" w:space="0" w:color="auto"/>
              <w:right w:val="single" w:sz="4" w:space="0" w:color="auto"/>
            </w:tcBorders>
            <w:vAlign w:val="center"/>
            <w:hideMark/>
          </w:tcPr>
          <w:p w:rsidR="003037F7" w:rsidRDefault="003037F7">
            <w:pPr>
              <w:spacing w:line="252" w:lineRule="auto"/>
              <w:ind w:right="-2"/>
              <w:jc w:val="center"/>
              <w:rPr>
                <w:lang w:eastAsia="lt-LT"/>
              </w:rPr>
            </w:pPr>
            <w:r>
              <w:rPr>
                <w:lang w:eastAsia="lt-LT"/>
              </w:rPr>
              <w:t xml:space="preserve">nuo daugiau kaip 10 iki 15 </w:t>
            </w:r>
          </w:p>
        </w:tc>
        <w:tc>
          <w:tcPr>
            <w:tcW w:w="2382" w:type="dxa"/>
            <w:tcBorders>
              <w:top w:val="single" w:sz="4" w:space="0" w:color="auto"/>
              <w:left w:val="single" w:sz="4" w:space="0" w:color="auto"/>
              <w:bottom w:val="single" w:sz="4" w:space="0" w:color="auto"/>
              <w:right w:val="single" w:sz="4" w:space="0" w:color="auto"/>
            </w:tcBorders>
            <w:vAlign w:val="center"/>
            <w:hideMark/>
          </w:tcPr>
          <w:p w:rsidR="003037F7" w:rsidRDefault="003037F7">
            <w:pPr>
              <w:spacing w:line="252" w:lineRule="auto"/>
              <w:ind w:right="-2"/>
              <w:jc w:val="center"/>
              <w:rPr>
                <w:lang w:eastAsia="lt-LT"/>
              </w:rPr>
            </w:pPr>
            <w:r>
              <w:rPr>
                <w:lang w:eastAsia="lt-LT"/>
              </w:rPr>
              <w:t xml:space="preserve">daugiau kaip 15 </w:t>
            </w:r>
          </w:p>
        </w:tc>
      </w:tr>
      <w:tr w:rsidR="003037F7" w:rsidTr="003037F7">
        <w:trPr>
          <w:trHeight w:val="324"/>
        </w:trPr>
        <w:tc>
          <w:tcPr>
            <w:tcW w:w="2323" w:type="dxa"/>
            <w:tcBorders>
              <w:top w:val="single" w:sz="4" w:space="0" w:color="auto"/>
              <w:left w:val="single" w:sz="4" w:space="0" w:color="auto"/>
              <w:bottom w:val="single" w:sz="4" w:space="0" w:color="auto"/>
              <w:right w:val="single" w:sz="4" w:space="0" w:color="auto"/>
            </w:tcBorders>
            <w:vAlign w:val="center"/>
            <w:hideMark/>
          </w:tcPr>
          <w:p w:rsidR="003037F7" w:rsidRDefault="003037F7">
            <w:pPr>
              <w:spacing w:line="252" w:lineRule="auto"/>
              <w:ind w:right="-2"/>
              <w:rPr>
                <w:color w:val="auto"/>
                <w:lang w:eastAsia="lt-LT"/>
              </w:rPr>
            </w:pPr>
            <w:r>
              <w:rPr>
                <w:color w:val="auto"/>
                <w:lang w:eastAsia="lt-LT"/>
              </w:rPr>
              <w:t>Iki 200</w:t>
            </w:r>
          </w:p>
        </w:tc>
        <w:tc>
          <w:tcPr>
            <w:tcW w:w="2358" w:type="dxa"/>
            <w:tcBorders>
              <w:top w:val="single" w:sz="4" w:space="0" w:color="auto"/>
              <w:left w:val="single" w:sz="4" w:space="0" w:color="auto"/>
              <w:bottom w:val="single" w:sz="4" w:space="0" w:color="auto"/>
              <w:right w:val="single" w:sz="4" w:space="0" w:color="auto"/>
            </w:tcBorders>
            <w:noWrap/>
            <w:vAlign w:val="bottom"/>
            <w:hideMark/>
          </w:tcPr>
          <w:p w:rsidR="003037F7" w:rsidRDefault="003037F7">
            <w:pPr>
              <w:spacing w:line="252" w:lineRule="auto"/>
              <w:ind w:right="-2"/>
              <w:jc w:val="center"/>
              <w:rPr>
                <w:color w:val="auto"/>
                <w:lang w:eastAsia="lt-LT"/>
              </w:rPr>
            </w:pPr>
            <w:r>
              <w:rPr>
                <w:color w:val="auto"/>
                <w:lang w:eastAsia="lt-LT"/>
              </w:rPr>
              <w:t>7,6-10,71</w:t>
            </w:r>
          </w:p>
        </w:tc>
        <w:tc>
          <w:tcPr>
            <w:tcW w:w="2259" w:type="dxa"/>
            <w:tcBorders>
              <w:top w:val="single" w:sz="4" w:space="0" w:color="auto"/>
              <w:left w:val="single" w:sz="4" w:space="0" w:color="auto"/>
              <w:bottom w:val="single" w:sz="4" w:space="0" w:color="auto"/>
              <w:right w:val="single" w:sz="4" w:space="0" w:color="auto"/>
            </w:tcBorders>
            <w:noWrap/>
            <w:vAlign w:val="bottom"/>
            <w:hideMark/>
          </w:tcPr>
          <w:p w:rsidR="003037F7" w:rsidRDefault="003037F7">
            <w:pPr>
              <w:spacing w:line="252" w:lineRule="auto"/>
              <w:ind w:right="-2"/>
              <w:jc w:val="center"/>
              <w:rPr>
                <w:color w:val="auto"/>
                <w:lang w:eastAsia="lt-LT"/>
              </w:rPr>
            </w:pPr>
            <w:r>
              <w:rPr>
                <w:color w:val="auto"/>
                <w:lang w:eastAsia="lt-LT"/>
              </w:rPr>
              <w:t>7,8-11,1</w:t>
            </w:r>
          </w:p>
        </w:tc>
        <w:tc>
          <w:tcPr>
            <w:tcW w:w="2382" w:type="dxa"/>
            <w:tcBorders>
              <w:top w:val="single" w:sz="4" w:space="0" w:color="auto"/>
              <w:left w:val="single" w:sz="4" w:space="0" w:color="auto"/>
              <w:bottom w:val="single" w:sz="4" w:space="0" w:color="auto"/>
              <w:right w:val="single" w:sz="4" w:space="0" w:color="auto"/>
            </w:tcBorders>
            <w:noWrap/>
            <w:vAlign w:val="bottom"/>
            <w:hideMark/>
          </w:tcPr>
          <w:p w:rsidR="003037F7" w:rsidRDefault="003037F7">
            <w:pPr>
              <w:spacing w:line="252" w:lineRule="auto"/>
              <w:ind w:right="-2"/>
              <w:jc w:val="center"/>
              <w:rPr>
                <w:color w:val="auto"/>
                <w:lang w:eastAsia="lt-LT"/>
              </w:rPr>
            </w:pPr>
            <w:r>
              <w:rPr>
                <w:color w:val="auto"/>
                <w:lang w:eastAsia="lt-LT"/>
              </w:rPr>
              <w:t>8-11,37</w:t>
            </w:r>
          </w:p>
        </w:tc>
      </w:tr>
      <w:tr w:rsidR="003037F7" w:rsidTr="003037F7">
        <w:trPr>
          <w:trHeight w:val="324"/>
        </w:trPr>
        <w:tc>
          <w:tcPr>
            <w:tcW w:w="2323" w:type="dxa"/>
            <w:tcBorders>
              <w:top w:val="single" w:sz="4" w:space="0" w:color="auto"/>
              <w:left w:val="single" w:sz="4" w:space="0" w:color="auto"/>
              <w:bottom w:val="single" w:sz="4" w:space="0" w:color="auto"/>
              <w:right w:val="single" w:sz="4" w:space="0" w:color="auto"/>
            </w:tcBorders>
            <w:vAlign w:val="center"/>
            <w:hideMark/>
          </w:tcPr>
          <w:p w:rsidR="003037F7" w:rsidRDefault="003037F7">
            <w:pPr>
              <w:spacing w:line="252" w:lineRule="auto"/>
              <w:ind w:right="-2"/>
              <w:rPr>
                <w:color w:val="auto"/>
                <w:lang w:eastAsia="lt-LT"/>
              </w:rPr>
            </w:pPr>
            <w:r>
              <w:rPr>
                <w:color w:val="auto"/>
                <w:lang w:eastAsia="lt-LT"/>
              </w:rPr>
              <w:t>201–400</w:t>
            </w:r>
          </w:p>
        </w:tc>
        <w:tc>
          <w:tcPr>
            <w:tcW w:w="2358" w:type="dxa"/>
            <w:tcBorders>
              <w:top w:val="single" w:sz="4" w:space="0" w:color="auto"/>
              <w:left w:val="single" w:sz="4" w:space="0" w:color="auto"/>
              <w:bottom w:val="single" w:sz="4" w:space="0" w:color="auto"/>
              <w:right w:val="single" w:sz="4" w:space="0" w:color="auto"/>
            </w:tcBorders>
            <w:noWrap/>
            <w:vAlign w:val="bottom"/>
            <w:hideMark/>
          </w:tcPr>
          <w:p w:rsidR="003037F7" w:rsidRDefault="003037F7">
            <w:pPr>
              <w:spacing w:line="252" w:lineRule="auto"/>
              <w:ind w:right="-2"/>
              <w:jc w:val="center"/>
              <w:rPr>
                <w:strike/>
                <w:color w:val="auto"/>
                <w:lang w:eastAsia="lt-LT"/>
              </w:rPr>
            </w:pPr>
            <w:r>
              <w:rPr>
                <w:color w:val="auto"/>
                <w:lang w:eastAsia="lt-LT"/>
              </w:rPr>
              <w:t>8,4-11,7</w:t>
            </w:r>
          </w:p>
        </w:tc>
        <w:tc>
          <w:tcPr>
            <w:tcW w:w="2259" w:type="dxa"/>
            <w:tcBorders>
              <w:top w:val="single" w:sz="4" w:space="0" w:color="auto"/>
              <w:left w:val="single" w:sz="4" w:space="0" w:color="auto"/>
              <w:bottom w:val="single" w:sz="4" w:space="0" w:color="auto"/>
              <w:right w:val="single" w:sz="4" w:space="0" w:color="auto"/>
            </w:tcBorders>
            <w:noWrap/>
            <w:vAlign w:val="bottom"/>
            <w:hideMark/>
          </w:tcPr>
          <w:p w:rsidR="003037F7" w:rsidRDefault="003037F7">
            <w:pPr>
              <w:spacing w:line="252" w:lineRule="auto"/>
              <w:ind w:right="-2"/>
              <w:jc w:val="center"/>
              <w:rPr>
                <w:color w:val="auto"/>
                <w:lang w:eastAsia="lt-LT"/>
              </w:rPr>
            </w:pPr>
            <w:r>
              <w:rPr>
                <w:color w:val="auto"/>
                <w:lang w:eastAsia="lt-LT"/>
              </w:rPr>
              <w:t>8,6-11,8</w:t>
            </w:r>
          </w:p>
        </w:tc>
        <w:tc>
          <w:tcPr>
            <w:tcW w:w="2382" w:type="dxa"/>
            <w:tcBorders>
              <w:top w:val="single" w:sz="4" w:space="0" w:color="auto"/>
              <w:left w:val="single" w:sz="4" w:space="0" w:color="auto"/>
              <w:bottom w:val="single" w:sz="4" w:space="0" w:color="auto"/>
              <w:right w:val="single" w:sz="4" w:space="0" w:color="auto"/>
            </w:tcBorders>
            <w:noWrap/>
            <w:vAlign w:val="bottom"/>
            <w:hideMark/>
          </w:tcPr>
          <w:p w:rsidR="003037F7" w:rsidRDefault="003037F7">
            <w:pPr>
              <w:spacing w:line="252" w:lineRule="auto"/>
              <w:ind w:right="-2"/>
              <w:jc w:val="center"/>
              <w:rPr>
                <w:color w:val="auto"/>
                <w:lang w:eastAsia="lt-LT"/>
              </w:rPr>
            </w:pPr>
            <w:r>
              <w:rPr>
                <w:color w:val="auto"/>
                <w:lang w:eastAsia="lt-LT"/>
              </w:rPr>
              <w:t>8,8-11,81</w:t>
            </w:r>
          </w:p>
        </w:tc>
      </w:tr>
    </w:tbl>
    <w:p w:rsidR="003037F7" w:rsidRDefault="003037F7" w:rsidP="003037F7">
      <w:pPr>
        <w:widowControl w:val="0"/>
        <w:spacing w:line="360" w:lineRule="auto"/>
        <w:jc w:val="both"/>
        <w:textAlignment w:val="baseline"/>
        <w:rPr>
          <w:color w:val="auto"/>
          <w:lang w:eastAsia="lt-LT"/>
        </w:rPr>
      </w:pPr>
    </w:p>
    <w:p w:rsidR="003037F7" w:rsidRDefault="003037F7" w:rsidP="003037F7">
      <w:pPr>
        <w:widowControl w:val="0"/>
        <w:spacing w:line="360" w:lineRule="auto"/>
        <w:jc w:val="both"/>
        <w:textAlignment w:val="baseline"/>
        <w:rPr>
          <w:highlight w:val="yellow"/>
          <w:lang w:eastAsia="lt-LT"/>
        </w:rPr>
      </w:pPr>
      <w:r>
        <w:rPr>
          <w:color w:val="auto"/>
          <w:lang w:eastAsia="lt-LT"/>
        </w:rPr>
        <w:tab/>
      </w:r>
      <w:r>
        <w:rPr>
          <w:color w:val="auto"/>
          <w:lang w:eastAsia="lt-LT"/>
        </w:rPr>
        <w:tab/>
      </w:r>
      <w:r>
        <w:rPr>
          <w:color w:val="auto"/>
          <w:lang w:eastAsia="lt-LT"/>
        </w:rPr>
        <w:tab/>
        <w:t>________________________</w:t>
      </w:r>
    </w:p>
    <w:p w:rsidR="00AB48EB" w:rsidRDefault="00AB48EB">
      <w:bookmarkStart w:id="1" w:name="_GoBack"/>
      <w:bookmarkEnd w:id="1"/>
    </w:p>
    <w:sectPr w:rsidR="00AB48EB" w:rsidSect="00C1426C">
      <w:headerReference w:type="default" r:id="rId6"/>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26C" w:rsidRDefault="00C1426C" w:rsidP="00C1426C">
      <w:r>
        <w:separator/>
      </w:r>
    </w:p>
  </w:endnote>
  <w:endnote w:type="continuationSeparator" w:id="0">
    <w:p w:rsidR="00C1426C" w:rsidRDefault="00C1426C" w:rsidP="00C1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26C" w:rsidRDefault="00C1426C" w:rsidP="00C1426C">
      <w:r>
        <w:separator/>
      </w:r>
    </w:p>
  </w:footnote>
  <w:footnote w:type="continuationSeparator" w:id="0">
    <w:p w:rsidR="00C1426C" w:rsidRDefault="00C1426C" w:rsidP="00C14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317701"/>
      <w:docPartObj>
        <w:docPartGallery w:val="Page Numbers (Top of Page)"/>
        <w:docPartUnique/>
      </w:docPartObj>
    </w:sdtPr>
    <w:sdtEndPr/>
    <w:sdtContent>
      <w:p w:rsidR="00C1426C" w:rsidRDefault="00C1426C">
        <w:pPr>
          <w:pStyle w:val="Antrats"/>
          <w:jc w:val="center"/>
        </w:pPr>
        <w:r>
          <w:fldChar w:fldCharType="begin"/>
        </w:r>
        <w:r>
          <w:instrText>PAGE   \* MERGEFORMAT</w:instrText>
        </w:r>
        <w:r>
          <w:fldChar w:fldCharType="separate"/>
        </w:r>
        <w:r w:rsidR="003037F7">
          <w:rPr>
            <w:noProof/>
          </w:rPr>
          <w:t>8</w:t>
        </w:r>
        <w:r>
          <w:fldChar w:fldCharType="end"/>
        </w:r>
      </w:p>
    </w:sdtContent>
  </w:sdt>
  <w:p w:rsidR="00C1426C" w:rsidRDefault="00C1426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FE"/>
    <w:rsid w:val="002200D7"/>
    <w:rsid w:val="003037F7"/>
    <w:rsid w:val="00315A80"/>
    <w:rsid w:val="0033001C"/>
    <w:rsid w:val="003F7325"/>
    <w:rsid w:val="005650B6"/>
    <w:rsid w:val="006C1A26"/>
    <w:rsid w:val="007215D3"/>
    <w:rsid w:val="00782838"/>
    <w:rsid w:val="008D3DE2"/>
    <w:rsid w:val="00990E88"/>
    <w:rsid w:val="00AB48EB"/>
    <w:rsid w:val="00AC3910"/>
    <w:rsid w:val="00C1426C"/>
    <w:rsid w:val="00D10CFE"/>
    <w:rsid w:val="00D61DA6"/>
    <w:rsid w:val="00EE21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8A7357-2C86-47C8-AD4C-88552A7F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10CFE"/>
    <w:pPr>
      <w:suppressAutoHyphens/>
      <w:spacing w:after="0" w:line="240" w:lineRule="auto"/>
    </w:pPr>
    <w:rPr>
      <w:rFonts w:ascii="Times New Roman" w:eastAsia="Times New Roman" w:hAnsi="Times New Roman" w:cs="Times New Roman"/>
      <w:color w:val="00000A"/>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semiHidden/>
    <w:unhideWhenUsed/>
    <w:rsid w:val="00D10CFE"/>
    <w:pPr>
      <w:jc w:val="right"/>
    </w:pPr>
    <w:rPr>
      <w:color w:val="auto"/>
      <w:sz w:val="22"/>
      <w:szCs w:val="20"/>
    </w:rPr>
  </w:style>
  <w:style w:type="character" w:customStyle="1" w:styleId="PagrindinistekstasDiagrama">
    <w:name w:val="Pagrindinis tekstas Diagrama"/>
    <w:basedOn w:val="Numatytasispastraiposriftas"/>
    <w:link w:val="Pagrindinistekstas"/>
    <w:semiHidden/>
    <w:qFormat/>
    <w:rsid w:val="00D10CFE"/>
    <w:rPr>
      <w:rFonts w:ascii="Times New Roman" w:eastAsia="Times New Roman" w:hAnsi="Times New Roman" w:cs="Times New Roman"/>
      <w:szCs w:val="20"/>
      <w:lang w:eastAsia="ar-SA"/>
    </w:rPr>
  </w:style>
  <w:style w:type="paragraph" w:styleId="Pagrindiniotekstotrauka">
    <w:name w:val="Body Text Indent"/>
    <w:basedOn w:val="prastasis"/>
    <w:link w:val="PagrindiniotekstotraukaDiagrama"/>
    <w:unhideWhenUsed/>
    <w:rsid w:val="00D10CFE"/>
    <w:pPr>
      <w:spacing w:after="120"/>
      <w:ind w:left="283"/>
    </w:pPr>
    <w:rPr>
      <w:color w:val="auto"/>
      <w:sz w:val="20"/>
      <w:szCs w:val="20"/>
    </w:rPr>
  </w:style>
  <w:style w:type="character" w:customStyle="1" w:styleId="PagrindiniotekstotraukaDiagrama">
    <w:name w:val="Pagrindinio teksto įtrauka Diagrama"/>
    <w:basedOn w:val="Numatytasispastraiposriftas"/>
    <w:link w:val="Pagrindiniotekstotrauka"/>
    <w:qFormat/>
    <w:rsid w:val="00D10CFE"/>
    <w:rPr>
      <w:rFonts w:ascii="Times New Roman" w:eastAsia="Times New Roman" w:hAnsi="Times New Roman" w:cs="Times New Roman"/>
      <w:sz w:val="20"/>
      <w:szCs w:val="20"/>
      <w:lang w:eastAsia="ar-SA"/>
    </w:rPr>
  </w:style>
  <w:style w:type="paragraph" w:styleId="Antrats">
    <w:name w:val="header"/>
    <w:basedOn w:val="prastasis"/>
    <w:link w:val="AntratsDiagrama"/>
    <w:uiPriority w:val="99"/>
    <w:unhideWhenUsed/>
    <w:rsid w:val="00C1426C"/>
    <w:pPr>
      <w:tabs>
        <w:tab w:val="center" w:pos="4819"/>
        <w:tab w:val="right" w:pos="9638"/>
      </w:tabs>
    </w:pPr>
  </w:style>
  <w:style w:type="character" w:customStyle="1" w:styleId="AntratsDiagrama">
    <w:name w:val="Antraštės Diagrama"/>
    <w:basedOn w:val="Numatytasispastraiposriftas"/>
    <w:link w:val="Antrats"/>
    <w:uiPriority w:val="99"/>
    <w:rsid w:val="00C1426C"/>
    <w:rPr>
      <w:rFonts w:ascii="Times New Roman" w:eastAsia="Times New Roman" w:hAnsi="Times New Roman" w:cs="Times New Roman"/>
      <w:color w:val="00000A"/>
      <w:sz w:val="24"/>
      <w:szCs w:val="24"/>
      <w:lang w:eastAsia="ar-SA"/>
    </w:rPr>
  </w:style>
  <w:style w:type="paragraph" w:styleId="Porat">
    <w:name w:val="footer"/>
    <w:basedOn w:val="prastasis"/>
    <w:link w:val="PoratDiagrama"/>
    <w:uiPriority w:val="99"/>
    <w:unhideWhenUsed/>
    <w:rsid w:val="00C1426C"/>
    <w:pPr>
      <w:tabs>
        <w:tab w:val="center" w:pos="4819"/>
        <w:tab w:val="right" w:pos="9638"/>
      </w:tabs>
    </w:pPr>
  </w:style>
  <w:style w:type="character" w:customStyle="1" w:styleId="PoratDiagrama">
    <w:name w:val="Poraštė Diagrama"/>
    <w:basedOn w:val="Numatytasispastraiposriftas"/>
    <w:link w:val="Porat"/>
    <w:uiPriority w:val="99"/>
    <w:rsid w:val="00C1426C"/>
    <w:rPr>
      <w:rFonts w:ascii="Times New Roman" w:eastAsia="Times New Roman" w:hAnsi="Times New Roman" w:cs="Times New Roman"/>
      <w:color w:val="00000A"/>
      <w:sz w:val="24"/>
      <w:szCs w:val="24"/>
      <w:lang w:eastAsia="ar-SA"/>
    </w:rPr>
  </w:style>
  <w:style w:type="paragraph" w:customStyle="1" w:styleId="TableContents">
    <w:name w:val="Table Contents"/>
    <w:basedOn w:val="prastasis"/>
    <w:qFormat/>
    <w:rsid w:val="00303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949989">
      <w:bodyDiv w:val="1"/>
      <w:marLeft w:val="0"/>
      <w:marRight w:val="0"/>
      <w:marTop w:val="0"/>
      <w:marBottom w:val="0"/>
      <w:divBdr>
        <w:top w:val="none" w:sz="0" w:space="0" w:color="auto"/>
        <w:left w:val="none" w:sz="0" w:space="0" w:color="auto"/>
        <w:bottom w:val="none" w:sz="0" w:space="0" w:color="auto"/>
        <w:right w:val="none" w:sz="0" w:space="0" w:color="auto"/>
      </w:divBdr>
    </w:div>
    <w:div w:id="926381307">
      <w:bodyDiv w:val="1"/>
      <w:marLeft w:val="0"/>
      <w:marRight w:val="0"/>
      <w:marTop w:val="0"/>
      <w:marBottom w:val="0"/>
      <w:divBdr>
        <w:top w:val="none" w:sz="0" w:space="0" w:color="auto"/>
        <w:left w:val="none" w:sz="0" w:space="0" w:color="auto"/>
        <w:bottom w:val="none" w:sz="0" w:space="0" w:color="auto"/>
        <w:right w:val="none" w:sz="0" w:space="0" w:color="auto"/>
      </w:divBdr>
      <w:divsChild>
        <w:div w:id="1870949194">
          <w:marLeft w:val="0"/>
          <w:marRight w:val="0"/>
          <w:marTop w:val="0"/>
          <w:marBottom w:val="0"/>
          <w:divBdr>
            <w:top w:val="none" w:sz="0" w:space="0" w:color="auto"/>
            <w:left w:val="none" w:sz="0" w:space="0" w:color="auto"/>
            <w:bottom w:val="none" w:sz="0" w:space="0" w:color="auto"/>
            <w:right w:val="none" w:sz="0" w:space="0" w:color="auto"/>
          </w:divBdr>
        </w:div>
        <w:div w:id="791632067">
          <w:marLeft w:val="0"/>
          <w:marRight w:val="0"/>
          <w:marTop w:val="0"/>
          <w:marBottom w:val="0"/>
          <w:divBdr>
            <w:top w:val="none" w:sz="0" w:space="0" w:color="auto"/>
            <w:left w:val="none" w:sz="0" w:space="0" w:color="auto"/>
            <w:bottom w:val="none" w:sz="0" w:space="0" w:color="auto"/>
            <w:right w:val="none" w:sz="0" w:space="0" w:color="auto"/>
          </w:divBdr>
        </w:div>
        <w:div w:id="1326011102">
          <w:marLeft w:val="0"/>
          <w:marRight w:val="0"/>
          <w:marTop w:val="0"/>
          <w:marBottom w:val="0"/>
          <w:divBdr>
            <w:top w:val="none" w:sz="0" w:space="0" w:color="auto"/>
            <w:left w:val="none" w:sz="0" w:space="0" w:color="auto"/>
            <w:bottom w:val="none" w:sz="0" w:space="0" w:color="auto"/>
            <w:right w:val="none" w:sz="0" w:space="0" w:color="auto"/>
          </w:divBdr>
        </w:div>
      </w:divsChild>
    </w:div>
    <w:div w:id="145918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8</Pages>
  <Words>8691</Words>
  <Characters>4954</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Sabaliauskienė Irena</dc:creator>
  <cp:keywords/>
  <dc:description/>
  <cp:lastModifiedBy>Sabaliauskienė Irena</cp:lastModifiedBy>
  <cp:revision>14</cp:revision>
  <dcterms:created xsi:type="dcterms:W3CDTF">2020-02-25T11:12:00Z</dcterms:created>
  <dcterms:modified xsi:type="dcterms:W3CDTF">2020-03-03T09:31:00Z</dcterms:modified>
</cp:coreProperties>
</file>