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41951" w:rsidRPr="00041951">
        <w:rPr>
          <w:b/>
          <w:caps/>
          <w:noProof/>
        </w:rPr>
        <w:t xml:space="preserve"> PRITARIMO PROJEKTO „NUOTEKŲ SURINKIMO PLĖTRA MOLĖTŲ MIESTO AGLOMERACIJOJE“ ĮGYVENDINIMUI</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41951">
        <w:rPr>
          <w:noProof/>
        </w:rPr>
        <w:t>lapkričio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041951">
        <w:t>27</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41951">
        <w:rPr>
          <w:noProof/>
        </w:rPr>
        <w:t>B1-262</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Pr="00041951" w:rsidRDefault="00C16EA1">
      <w:pPr>
        <w:tabs>
          <w:tab w:val="left" w:pos="1674"/>
        </w:tabs>
        <w:rPr>
          <w:sz w:val="22"/>
          <w:szCs w:val="22"/>
        </w:rPr>
      </w:pPr>
      <w:bookmarkStart w:id="6" w:name="_GoBack"/>
    </w:p>
    <w:p w:rsidR="00041951" w:rsidRPr="00041951" w:rsidRDefault="00C16EA1" w:rsidP="00041951">
      <w:pPr>
        <w:suppressAutoHyphens/>
        <w:spacing w:line="360" w:lineRule="auto"/>
        <w:ind w:firstLine="567"/>
        <w:jc w:val="both"/>
        <w:textAlignment w:val="baseline"/>
        <w:rPr>
          <w:sz w:val="22"/>
          <w:szCs w:val="22"/>
        </w:rPr>
      </w:pPr>
      <w:r w:rsidRPr="00041951">
        <w:rPr>
          <w:sz w:val="22"/>
          <w:szCs w:val="22"/>
        </w:rPr>
        <w:tab/>
      </w:r>
      <w:r w:rsidR="00041951" w:rsidRPr="00041951">
        <w:rPr>
          <w:sz w:val="22"/>
          <w:szCs w:val="22"/>
        </w:rPr>
        <w:t>Vadovaudamasi Lietuvos Respublikos vietos savivaldos įstatymo 16 straipsnio 4 dalimi, 2014 – 2020 metų Europos Sąjungos fondų investicijų veiksmų  programos 5 prioriteto „Aplinkosauga, gamtos išteklių darnus naudojimas ir prisitaikymas prie klimato kaitos“ 05.3.2-VIPA-T-024 priemonės „Nuotekų surinkimo tinklų plėtra“ finansavimo sąlygų aprašo Nr. 1, patvirtinto Lietuvos Respublikos aplinkos ministro 2019 m. kovo 29 d. įsakymu Nr. D1-189 „Dėl  2014–2020 m. Europos Sąjungos fondų investicijų veiksmų programos 5 prioriteto „Aplinkosauga, gamtos išteklių darnus naudojimas ir prisitaikymas prie klimato kaitos“ 05.3.2-VIPA-T-024 priemonės „Nuotekų surinkimo tinklų plėtra“ projektų finansavimo sąlygų aprašo Nr. 1 patvirtinimo“, 13, 31, 32, 44.8 punktais, Molėtų rajono savivaldybės 2018-2024 m. strateginio plėtros plano, patvirtinto Molėtų rajono savivaldybės tarybos 2018 m. sausio 25 d. sprendimu Nr. B1-3 „Dėl Molėtų rajono savivaldybės 2018-2024 metų strateginio plėtros plano patvirtinimo“, III prioriteto „Infrastruktūra, užtikrinanti kokybišką, patogų gyvenimą“ 3.2 tikslo „Kokybiška ir saugi susisiekimo infrastruktūra“ 3.1.1 uždavinio „Atnaujinti ir plėsti vandens tiekimo ir nuotekų tvarkymo infrastruktūrą“ 3.1.1.1 priemone „Geriamojo vandens tiekimo ir nuotekų surinkimo tinklų inventorizacija, renovacija ir įrengimas“,</w:t>
      </w:r>
    </w:p>
    <w:p w:rsidR="00041951" w:rsidRPr="00041951" w:rsidRDefault="00041951" w:rsidP="00041951">
      <w:pPr>
        <w:suppressAutoHyphens/>
        <w:spacing w:line="360" w:lineRule="auto"/>
        <w:ind w:firstLine="567"/>
        <w:jc w:val="both"/>
        <w:textAlignment w:val="baseline"/>
        <w:rPr>
          <w:spacing w:val="40"/>
          <w:sz w:val="22"/>
          <w:szCs w:val="22"/>
        </w:rPr>
      </w:pPr>
      <w:r w:rsidRPr="00041951">
        <w:rPr>
          <w:sz w:val="22"/>
          <w:szCs w:val="22"/>
        </w:rPr>
        <w:t xml:space="preserve">Molėtų rajono savivaldybės taryba </w:t>
      </w:r>
      <w:r w:rsidRPr="00041951">
        <w:rPr>
          <w:spacing w:val="40"/>
          <w:sz w:val="22"/>
          <w:szCs w:val="22"/>
        </w:rPr>
        <w:t>nusprendžia:</w:t>
      </w:r>
    </w:p>
    <w:p w:rsidR="00041951" w:rsidRPr="00041951" w:rsidRDefault="00041951" w:rsidP="00041951">
      <w:pPr>
        <w:pStyle w:val="Sraopastraipa"/>
        <w:numPr>
          <w:ilvl w:val="0"/>
          <w:numId w:val="1"/>
        </w:numPr>
        <w:suppressAutoHyphens/>
        <w:spacing w:line="360" w:lineRule="auto"/>
        <w:ind w:left="0" w:firstLine="567"/>
        <w:jc w:val="both"/>
        <w:textAlignment w:val="baseline"/>
        <w:rPr>
          <w:sz w:val="22"/>
          <w:szCs w:val="22"/>
          <w:lang w:eastAsia="lt-LT"/>
        </w:rPr>
      </w:pPr>
      <w:r w:rsidRPr="00041951">
        <w:rPr>
          <w:sz w:val="22"/>
          <w:szCs w:val="22"/>
          <w:lang w:eastAsia="lt-LT"/>
        </w:rPr>
        <w:t>Pritarti, kad uždaroji akcinė bendrovė „Molėtų vanduo“ gavusi finansavimą įgyvendintų projektą „Nuotekų surinkimo plėtra Molėtų miesto aglomeracijoje“ pagal 2014–2020 m. Europos Sąjungos fondų investicijų veiksmų programos 5 prioriteto „Aplinkosauga, gamtos išteklių darnus naudojimas ir prisitaikymas prie klimato kaitos“ 05.3.2-VIPA-T-024 priemonės „Nuotekų surinkimo tinklų plėtra“ projektų finansavimo sąlygų aprašą.</w:t>
      </w:r>
    </w:p>
    <w:p w:rsidR="00041951" w:rsidRPr="00041951" w:rsidRDefault="00041951" w:rsidP="00041951">
      <w:pPr>
        <w:pStyle w:val="Sraopastraipa"/>
        <w:numPr>
          <w:ilvl w:val="0"/>
          <w:numId w:val="1"/>
        </w:numPr>
        <w:suppressAutoHyphens/>
        <w:spacing w:line="360" w:lineRule="auto"/>
        <w:ind w:left="0" w:firstLine="567"/>
        <w:jc w:val="both"/>
        <w:textAlignment w:val="baseline"/>
        <w:rPr>
          <w:sz w:val="22"/>
          <w:szCs w:val="22"/>
          <w:lang w:eastAsia="lt-LT"/>
        </w:rPr>
      </w:pPr>
      <w:r w:rsidRPr="00041951">
        <w:rPr>
          <w:sz w:val="22"/>
          <w:szCs w:val="22"/>
        </w:rPr>
        <w:t>Pavesti uždarajai akcinei bendrovei „Molėtų vanduo“ atlikti šio sprendimo 1 punkte nurodyto projekto pareiškėjo ir darbų užsakovo funkcijas.</w:t>
      </w:r>
    </w:p>
    <w:p w:rsidR="003975CE" w:rsidRPr="00041951" w:rsidRDefault="00041951" w:rsidP="00041951">
      <w:pPr>
        <w:tabs>
          <w:tab w:val="left" w:pos="709"/>
          <w:tab w:val="left" w:pos="1080"/>
        </w:tabs>
        <w:spacing w:line="360" w:lineRule="auto"/>
        <w:jc w:val="both"/>
        <w:rPr>
          <w:sz w:val="22"/>
          <w:szCs w:val="22"/>
        </w:rPr>
      </w:pPr>
      <w:r w:rsidRPr="00041951">
        <w:rPr>
          <w:sz w:val="22"/>
          <w:szCs w:val="22"/>
        </w:rPr>
        <w:tab/>
        <w:t>Šis sprendimas gali būti skundžiamas Lietuvos Respublikos administracinių bylų tei</w:t>
      </w:r>
      <w:r w:rsidRPr="00041951">
        <w:rPr>
          <w:sz w:val="22"/>
          <w:szCs w:val="22"/>
        </w:rPr>
        <w:t>senos įstatymo nustatyta tvarka.</w:t>
      </w:r>
    </w:p>
    <w:bookmarkEnd w:id="6"/>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51" w:rsidRDefault="00041951">
      <w:r>
        <w:separator/>
      </w:r>
    </w:p>
  </w:endnote>
  <w:endnote w:type="continuationSeparator" w:id="0">
    <w:p w:rsidR="00041951" w:rsidRDefault="0004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51" w:rsidRDefault="00041951">
      <w:r>
        <w:separator/>
      </w:r>
    </w:p>
  </w:footnote>
  <w:footnote w:type="continuationSeparator" w:id="0">
    <w:p w:rsidR="00041951" w:rsidRDefault="0004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195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E68"/>
    <w:multiLevelType w:val="hybridMultilevel"/>
    <w:tmpl w:val="4072D752"/>
    <w:lvl w:ilvl="0" w:tplc="FA44A308">
      <w:start w:val="1"/>
      <w:numFmt w:val="decimal"/>
      <w:lvlText w:val="%1."/>
      <w:lvlJc w:val="left"/>
      <w:pPr>
        <w:ind w:left="968" w:hanging="360"/>
      </w:pPr>
      <w:rPr>
        <w:color w:val="000000"/>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51"/>
    <w:rsid w:val="00041951"/>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3DCEF"/>
  <w15:chartTrackingRefBased/>
  <w15:docId w15:val="{5B753D41-C6BA-4F2C-A2D8-8EB5EEE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04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278</Words>
  <Characters>2123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cp:revision>
  <cp:lastPrinted>2001-06-05T13:05:00Z</cp:lastPrinted>
  <dcterms:created xsi:type="dcterms:W3CDTF">2019-11-27T14:55:00Z</dcterms:created>
  <dcterms:modified xsi:type="dcterms:W3CDTF">2019-11-27T14:57:00Z</dcterms:modified>
</cp:coreProperties>
</file>