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0E1" w:rsidRPr="009670E1" w:rsidRDefault="009670E1" w:rsidP="009670E1">
      <w:pPr>
        <w:spacing w:after="0" w:line="240" w:lineRule="auto"/>
        <w:ind w:left="4800"/>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PATVIRTINTA</w:t>
      </w:r>
    </w:p>
    <w:p w:rsidR="009670E1" w:rsidRPr="009670E1" w:rsidRDefault="009670E1" w:rsidP="009670E1">
      <w:pPr>
        <w:spacing w:after="0" w:line="240" w:lineRule="auto"/>
        <w:ind w:left="4800"/>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Molėtų rajono savivaldybės tarybos</w:t>
      </w:r>
    </w:p>
    <w:p w:rsidR="009670E1" w:rsidRPr="009670E1" w:rsidRDefault="009670E1" w:rsidP="009670E1">
      <w:pPr>
        <w:spacing w:after="0" w:line="240" w:lineRule="auto"/>
        <w:ind w:left="4800"/>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2016 m. sausio     d. sprendimu Nr. B1-</w:t>
      </w:r>
    </w:p>
    <w:p w:rsidR="009670E1" w:rsidRPr="009670E1" w:rsidRDefault="009670E1" w:rsidP="009670E1">
      <w:pPr>
        <w:spacing w:after="0" w:line="240" w:lineRule="auto"/>
        <w:ind w:left="4800"/>
        <w:rPr>
          <w:rFonts w:ascii="Times New Roman" w:eastAsia="Times New Roman" w:hAnsi="Times New Roman" w:cs="Times New Roman"/>
          <w:sz w:val="24"/>
          <w:szCs w:val="24"/>
        </w:rPr>
      </w:pPr>
    </w:p>
    <w:p w:rsidR="009670E1" w:rsidRPr="009670E1" w:rsidRDefault="009670E1" w:rsidP="009670E1">
      <w:pPr>
        <w:spacing w:after="0" w:line="240" w:lineRule="auto"/>
        <w:jc w:val="center"/>
        <w:rPr>
          <w:rFonts w:ascii="Times New Roman" w:eastAsia="Times New Roman" w:hAnsi="Times New Roman" w:cs="Times New Roman"/>
          <w:b/>
          <w:bCs/>
          <w:sz w:val="24"/>
          <w:szCs w:val="24"/>
        </w:rPr>
      </w:pPr>
    </w:p>
    <w:p w:rsidR="009670E1" w:rsidRPr="009670E1" w:rsidRDefault="00821AF4" w:rsidP="009670E1">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MOLĖTŲ RAJONO SAVIVALDYBĖS </w:t>
      </w:r>
      <w:r w:rsidR="009670E1" w:rsidRPr="009670E1">
        <w:rPr>
          <w:rFonts w:ascii="Times New Roman" w:eastAsia="Times New Roman" w:hAnsi="Times New Roman" w:cs="Times New Roman"/>
          <w:b/>
          <w:bCs/>
          <w:sz w:val="24"/>
          <w:szCs w:val="24"/>
        </w:rPr>
        <w:t>MOKINIO KREPŠELIO LĖŠŲ PASKIRSTYMO, NAUDOJIMO IR PERSKIRSTYMO TVARKOS APRAŠAS</w:t>
      </w:r>
    </w:p>
    <w:p w:rsidR="009670E1" w:rsidRDefault="009670E1" w:rsidP="009670E1">
      <w:pPr>
        <w:spacing w:after="0" w:line="240" w:lineRule="auto"/>
        <w:rPr>
          <w:rFonts w:ascii="Times New Roman" w:eastAsia="Times New Roman" w:hAnsi="Times New Roman" w:cs="Times New Roman"/>
          <w:sz w:val="24"/>
          <w:szCs w:val="24"/>
        </w:rPr>
      </w:pPr>
    </w:p>
    <w:p w:rsidR="007D3C0E" w:rsidRPr="007D3C0E" w:rsidRDefault="008B6CCB" w:rsidP="007D3C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7D3C0E" w:rsidRPr="007D3C0E">
        <w:rPr>
          <w:rFonts w:ascii="Times New Roman" w:eastAsia="Times New Roman" w:hAnsi="Times New Roman" w:cs="Times New Roman"/>
          <w:b/>
          <w:sz w:val="24"/>
          <w:szCs w:val="24"/>
        </w:rPr>
        <w:t xml:space="preserve"> SKYRIUS</w:t>
      </w:r>
    </w:p>
    <w:p w:rsidR="009670E1" w:rsidRPr="009670E1" w:rsidRDefault="009670E1" w:rsidP="009670E1">
      <w:pPr>
        <w:spacing w:after="0" w:line="240" w:lineRule="auto"/>
        <w:jc w:val="center"/>
        <w:rPr>
          <w:rFonts w:ascii="Times New Roman" w:eastAsia="Times New Roman" w:hAnsi="Times New Roman" w:cs="Times New Roman"/>
          <w:b/>
          <w:bCs/>
          <w:sz w:val="24"/>
          <w:szCs w:val="24"/>
        </w:rPr>
      </w:pPr>
      <w:r w:rsidRPr="009670E1">
        <w:rPr>
          <w:rFonts w:ascii="Times New Roman" w:eastAsia="Times New Roman" w:hAnsi="Times New Roman" w:cs="Times New Roman"/>
          <w:b/>
          <w:bCs/>
          <w:sz w:val="24"/>
          <w:szCs w:val="24"/>
        </w:rPr>
        <w:t>BENDROSIOS NUOSTATOS</w:t>
      </w:r>
    </w:p>
    <w:p w:rsidR="009670E1" w:rsidRPr="009670E1" w:rsidRDefault="009670E1" w:rsidP="009670E1">
      <w:pPr>
        <w:spacing w:after="0" w:line="240" w:lineRule="auto"/>
        <w:jc w:val="center"/>
        <w:rPr>
          <w:rFonts w:ascii="Times New Roman" w:eastAsia="Times New Roman" w:hAnsi="Times New Roman" w:cs="Times New Roman"/>
          <w:b/>
          <w:bCs/>
          <w:sz w:val="24"/>
          <w:szCs w:val="24"/>
        </w:rPr>
      </w:pPr>
    </w:p>
    <w:p w:rsidR="009670E1" w:rsidRPr="009670E1" w:rsidRDefault="009670E1" w:rsidP="009670E1">
      <w:pPr>
        <w:tabs>
          <w:tab w:val="left" w:pos="900"/>
        </w:tabs>
        <w:spacing w:after="12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w:t>
      </w:r>
      <w:r w:rsidR="00821AF4">
        <w:rPr>
          <w:rFonts w:ascii="Times New Roman" w:eastAsia="Times New Roman" w:hAnsi="Times New Roman" w:cs="Times New Roman"/>
          <w:sz w:val="24"/>
          <w:szCs w:val="24"/>
        </w:rPr>
        <w:t xml:space="preserve"> Molėtų rajono savivaldybės</w:t>
      </w:r>
      <w:r w:rsidRPr="009670E1">
        <w:rPr>
          <w:rFonts w:ascii="Times New Roman" w:eastAsia="Times New Roman" w:hAnsi="Times New Roman" w:cs="Times New Roman"/>
          <w:sz w:val="24"/>
          <w:szCs w:val="24"/>
        </w:rPr>
        <w:t xml:space="preserve"> </w:t>
      </w:r>
      <w:r w:rsidR="00821AF4">
        <w:rPr>
          <w:rFonts w:ascii="Times New Roman" w:eastAsia="Times New Roman" w:hAnsi="Times New Roman" w:cs="Times New Roman"/>
          <w:sz w:val="24"/>
          <w:szCs w:val="24"/>
        </w:rPr>
        <w:t>m</w:t>
      </w:r>
      <w:r w:rsidRPr="009670E1">
        <w:rPr>
          <w:rFonts w:ascii="Times New Roman" w:eastAsia="Times New Roman" w:hAnsi="Times New Roman" w:cs="Times New Roman"/>
          <w:sz w:val="24"/>
          <w:szCs w:val="24"/>
        </w:rPr>
        <w:t>okinio krepšelio lėšų paskirstymo, naudojimo ir perskirstymo tvarkos aprašas</w:t>
      </w:r>
      <w:r w:rsidR="007D3C0E">
        <w:rPr>
          <w:rFonts w:ascii="Times New Roman" w:eastAsia="Times New Roman" w:hAnsi="Times New Roman" w:cs="Times New Roman"/>
          <w:sz w:val="24"/>
          <w:szCs w:val="24"/>
        </w:rPr>
        <w:t xml:space="preserve"> (toliau – aprašas)</w:t>
      </w:r>
      <w:r w:rsidRPr="009670E1">
        <w:rPr>
          <w:rFonts w:ascii="Times New Roman" w:eastAsia="Times New Roman" w:hAnsi="Times New Roman" w:cs="Times New Roman"/>
          <w:sz w:val="24"/>
          <w:szCs w:val="24"/>
        </w:rPr>
        <w:t xml:space="preserve"> parengtas vadovaujantis Mokinio krepšelio lėšų apskaičiavimo ir paskirstymo metodika, patvirtinta Lietuvos Respublikos Vyriausybės </w:t>
      </w:r>
      <w:smartTag w:uri="urn:schemas-microsoft-com:office:smarttags" w:element="metricconverter">
        <w:smartTagPr>
          <w:attr w:name="ProductID" w:val="2001 m"/>
        </w:smartTagPr>
        <w:r w:rsidRPr="009670E1">
          <w:rPr>
            <w:rFonts w:ascii="Times New Roman" w:eastAsia="Times New Roman" w:hAnsi="Times New Roman" w:cs="Times New Roman"/>
            <w:sz w:val="24"/>
            <w:szCs w:val="24"/>
          </w:rPr>
          <w:t>2001 m</w:t>
        </w:r>
      </w:smartTag>
      <w:r w:rsidRPr="009670E1">
        <w:rPr>
          <w:rFonts w:ascii="Times New Roman" w:eastAsia="Times New Roman" w:hAnsi="Times New Roman" w:cs="Times New Roman"/>
          <w:sz w:val="24"/>
          <w:szCs w:val="24"/>
        </w:rPr>
        <w:t>. birželio 27 d. nutarimu Nr. 785 „Dėl Mokinio krepšelio lėšų apskaičiavimo ir paskirstymo metodikos patvirtinimo“.</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2.</w:t>
      </w:r>
      <w:r w:rsidR="00821AF4">
        <w:rPr>
          <w:rFonts w:ascii="Times New Roman" w:eastAsia="Times New Roman" w:hAnsi="Times New Roman" w:cs="Times New Roman"/>
          <w:sz w:val="24"/>
          <w:szCs w:val="24"/>
        </w:rPr>
        <w:t xml:space="preserve"> </w:t>
      </w:r>
      <w:r w:rsidR="007D3C0E">
        <w:rPr>
          <w:rFonts w:ascii="Times New Roman" w:eastAsia="Times New Roman" w:hAnsi="Times New Roman" w:cs="Times New Roman"/>
          <w:sz w:val="24"/>
          <w:szCs w:val="24"/>
        </w:rPr>
        <w:t>A</w:t>
      </w:r>
      <w:r w:rsidRPr="009670E1">
        <w:rPr>
          <w:rFonts w:ascii="Times New Roman" w:eastAsia="Times New Roman" w:hAnsi="Times New Roman" w:cs="Times New Roman"/>
          <w:sz w:val="24"/>
          <w:szCs w:val="24"/>
        </w:rPr>
        <w:t>prašas reglamentuoja Molėtų rajono savivaldybei (toliau – savivaldybė) skirtų</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mokinio krepšelio lėšų paskirstymo, naudojimo ir perskirstymo principus mokinių, besimokančių pagal ikimokyklinio, priešmokyklinio, kito neformaliojo vaikų švietimo, pradinio, pagrindinio arba vidurinio ugdymo programą (toliau – mokiniai), mokymo reikmėms tenkinti. Pagal aprašą paskirstomos mokinio krepšelio lėšos savivaldybės mokykloms, teikiančioms bendrąjį ugdymą, ikimokyklinį ir priešmokyklinį ugdymą (toliau kartu – mokyklos), neformaliojo vaikų švietimo mokykloms, formalųjį švietimą papildančio ugdymo mokykloms ir kitiems švietimo teikėjams (toliau – neformaliojo vaikų švietimo teikėjams), taip pat pedagoginei psichologinei tarnybai.</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3. Aprašo tikslas – užtikrinti efektyvų mokinio krepšeliui finansuoti skirtų valstybės biudžeto specialiųjų tikslinių dotacijų lėšų naudojimą, taikant mokymo lėšų skyrimo vienam mokiniui principą, ir ugdymo paslaugų kokybės gerinimą.</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4. Mokinio krepšelio lėšos skiriamos ugdymo procesui užtikrinti – darbo užmokesčiui pagal ugdymo planą (ir apmokėti už ikimokyklinio ir priešmokyklinio ugdymo valandas, finansuojamas iš mokinio krepšelio lėšų), mokyklos ugdymo proceso organizavimui ir valdymui, mokyklos bibliotekos darbuotojams išlaikyti, priemokoms už laikinai nesančių darbuotojų funkcijų (pareigų) arba papildomų darbų atlikimą (jeigu dėl papildomo darbo nesulygstama darbo sutartyje), pedagoginei-psichologinei pagalbai teikti, brandos egzaminams organizuoti ir vykdyti, mokytojų ir kitų ugdymo procese dalyvaujančių asmenų kvalifikacijos tobulinimui, vadovėlių ir mokymo priemonių įsigijimui, mokinių pažintinei veiklai ir profesiniam orientavimui, informacinėms ir komunikacinėms technologijoms diegti ir naudoti, neformaliajam vaikų švietimui ir kitoms mokinio krepšeliui priskiriamoms išlaidoms finansuoti.</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5. Skiriant mokinio krepšelio lėšas švietimo įstaigoms siekiama:</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lastRenderedPageBreak/>
        <w:t>5.1.</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užtikrinti efektyvų mokinio krepšeliui finansuoti skirtų valstybės biudžeto lėšų panaudojimą;</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5.2. sukurti skaidrią finansavimo sistemą;</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5.3.</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didinti švietimo įstaigų vadovų atsakomybę už realiais finansiniais ištekliais grindžiamų sprendimų vykdymą;</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5.4.</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racionaliau sutvarkyti mokyklų tinklą, skatinti mokyklų konkurenciją, sudaryti vienodas galimybes kaimo ir miesto mokiniams įgyti geros kokybės išsilavinimą;</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5.5.</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mažinti vaikų, nelankančių ugdymo į</w:t>
      </w:r>
      <w:r w:rsidR="007D3C0E">
        <w:rPr>
          <w:rFonts w:ascii="Times New Roman" w:eastAsia="Times New Roman" w:hAnsi="Times New Roman" w:cs="Times New Roman"/>
          <w:sz w:val="24"/>
          <w:szCs w:val="24"/>
        </w:rPr>
        <w:t>staigų</w:t>
      </w:r>
      <w:r w:rsidRPr="009670E1">
        <w:rPr>
          <w:rFonts w:ascii="Times New Roman" w:eastAsia="Times New Roman" w:hAnsi="Times New Roman" w:cs="Times New Roman"/>
          <w:sz w:val="24"/>
          <w:szCs w:val="24"/>
        </w:rPr>
        <w:t>, skaičių;</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5.6.</w:t>
      </w:r>
      <w:r w:rsidR="007D3C0E">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stiprinti ugdymo įstaigų finansinį savarankiškumą.</w:t>
      </w:r>
    </w:p>
    <w:p w:rsidR="009670E1" w:rsidRDefault="009670E1" w:rsidP="009670E1">
      <w:pPr>
        <w:spacing w:after="0" w:line="240" w:lineRule="auto"/>
        <w:ind w:left="360"/>
        <w:jc w:val="center"/>
        <w:rPr>
          <w:rFonts w:ascii="Times New Roman" w:eastAsia="Times New Roman" w:hAnsi="Times New Roman" w:cs="Times New Roman"/>
          <w:bCs/>
          <w:sz w:val="24"/>
          <w:szCs w:val="24"/>
        </w:rPr>
      </w:pPr>
    </w:p>
    <w:p w:rsidR="007D3C0E" w:rsidRPr="008B6CCB" w:rsidRDefault="008B6CCB" w:rsidP="008B6CCB">
      <w:pPr>
        <w:tabs>
          <w:tab w:val="left" w:pos="284"/>
        </w:tabs>
        <w:spacing w:after="0" w:line="240"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II </w:t>
      </w:r>
      <w:r w:rsidR="007D3C0E" w:rsidRPr="008B6CCB">
        <w:rPr>
          <w:rFonts w:ascii="Times New Roman" w:eastAsia="Times New Roman" w:hAnsi="Times New Roman" w:cs="Times New Roman"/>
          <w:b/>
          <w:bCs/>
          <w:sz w:val="24"/>
          <w:szCs w:val="24"/>
        </w:rPr>
        <w:t>SKYRIUS</w:t>
      </w:r>
    </w:p>
    <w:p w:rsidR="009670E1" w:rsidRPr="009670E1" w:rsidRDefault="009670E1" w:rsidP="007D3C0E">
      <w:pPr>
        <w:spacing w:after="0" w:line="240" w:lineRule="auto"/>
        <w:jc w:val="center"/>
        <w:rPr>
          <w:rFonts w:ascii="Times New Roman" w:eastAsia="Times New Roman" w:hAnsi="Times New Roman" w:cs="Times New Roman"/>
          <w:b/>
          <w:bCs/>
          <w:sz w:val="24"/>
          <w:szCs w:val="24"/>
        </w:rPr>
      </w:pPr>
      <w:r w:rsidRPr="009670E1">
        <w:rPr>
          <w:rFonts w:ascii="Times New Roman" w:eastAsia="Times New Roman" w:hAnsi="Times New Roman" w:cs="Times New Roman"/>
          <w:b/>
          <w:bCs/>
          <w:sz w:val="24"/>
          <w:szCs w:val="24"/>
        </w:rPr>
        <w:t>MOKINIO KREPŠELIO LĖŠŲ PASKIRSTYMAS</w:t>
      </w:r>
    </w:p>
    <w:p w:rsidR="009670E1" w:rsidRPr="009670E1" w:rsidRDefault="009670E1" w:rsidP="009670E1">
      <w:pPr>
        <w:spacing w:after="0" w:line="240" w:lineRule="auto"/>
        <w:ind w:left="360"/>
        <w:jc w:val="center"/>
        <w:rPr>
          <w:rFonts w:ascii="Times New Roman" w:eastAsia="Times New Roman" w:hAnsi="Times New Roman" w:cs="Times New Roman"/>
          <w:b/>
          <w:bCs/>
          <w:sz w:val="24"/>
          <w:szCs w:val="24"/>
        </w:rPr>
      </w:pP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bCs/>
          <w:sz w:val="24"/>
          <w:szCs w:val="24"/>
        </w:rPr>
        <w:t>6.</w:t>
      </w:r>
      <w:r w:rsidRPr="009670E1">
        <w:rPr>
          <w:rFonts w:ascii="Times New Roman" w:eastAsia="Times New Roman" w:hAnsi="Times New Roman" w:cs="Times New Roman"/>
          <w:b/>
          <w:bCs/>
          <w:sz w:val="24"/>
          <w:szCs w:val="24"/>
        </w:rPr>
        <w:t xml:space="preserve"> </w:t>
      </w:r>
      <w:r w:rsidRPr="009670E1">
        <w:rPr>
          <w:rFonts w:ascii="Times New Roman" w:eastAsia="Times New Roman" w:hAnsi="Times New Roman" w:cs="Times New Roman"/>
          <w:sz w:val="24"/>
          <w:szCs w:val="24"/>
        </w:rPr>
        <w:t xml:space="preserve">Vadovaujantis Mokinio krepšelio lėšų  apskaičiavimo ir paskirstymo metodika (toliau -metodika), patvirtinta Lietuvos Respublikos Vyriausybės </w:t>
      </w:r>
      <w:smartTag w:uri="urn:schemas-microsoft-com:office:smarttags" w:element="metricconverter">
        <w:smartTagPr>
          <w:attr w:name="ProductID" w:val="2001 m"/>
        </w:smartTagPr>
        <w:r w:rsidRPr="009670E1">
          <w:rPr>
            <w:rFonts w:ascii="Times New Roman" w:eastAsia="Times New Roman" w:hAnsi="Times New Roman" w:cs="Times New Roman"/>
            <w:sz w:val="24"/>
            <w:szCs w:val="24"/>
          </w:rPr>
          <w:t>2001 m</w:t>
        </w:r>
      </w:smartTag>
      <w:r w:rsidRPr="009670E1">
        <w:rPr>
          <w:rFonts w:ascii="Times New Roman" w:eastAsia="Times New Roman" w:hAnsi="Times New Roman" w:cs="Times New Roman"/>
          <w:sz w:val="24"/>
          <w:szCs w:val="24"/>
        </w:rPr>
        <w:t>. birželio 27 d. nutarimu Nr. 785 „Dėl Mokinio krepšelio lėšų apskaičiavimo ir paskirstymo metodikos patvirtinimo“, apskaičiuojamas kiekvienos švietimo įstaigos sutartinių mokinių skaičius.</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7.</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Skaičiuojant mokinio krepšelio lėšas ateinantiems biudžetiniams metams, mokinių skaičius fiksuojamas pagal mokyklų einamųjų metų rugsėjo 1 d. mokinių registro duomenis.</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8.</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Vienam sutartiniam mokiniui pagal metodiką skiriama vienoda lėšų suma – bazinis mokinio krepšelis, nustatomas kiekvienais metais Lietuvos Respublikos valstybės biudžeto ir savivaldybių biudžetų finansinių rodiklių patvirtinimo įstatymu.</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9. Prieš tvirtinant Molėtų rajono savivaldybės biudžetą, Savivaldybės administracijos Kultūros ir švietimo skyriaus atsakingas asmuo apskaičiuoja mokinio krepšelio lėšų, priklausančių pagal metodiką neformaliojo vaikų švietimo programoms (išskyrus ikimokyklinio, priešmokyklinio ir formaliojo švietimo programas papildančius ir mokinių saviraiškos poreikius tenkinančius šių programų modulius vaikų neformaliojo švietimo mokyklose), Savivaldybei ir kiekvienai švietimo įstaigai, sumą:</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 xml:space="preserve">9.1. neformaliojo vaikų švietimo programoms (išskyrus ikimokyklinio, priešmokyklinio ir formaliojo švietimo programas papildančius ir mokinių saviraiškos poreikius tenkinančius šių programų modulius vaikų neformaliojo švietimo mokyklose) (toliau - NVŠ programos) skiriama suma paskaičiuojama praėjusių metų rugsėjo mėnesio (mokslo metų pradžios) mokinių registro duomenimis mokinių, besimokančių pagal bendrojo ugdymo programą, skaičių padauginus iš metodikos 2 priedo 1.5 papunktyje nurodyto dydžio; </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 xml:space="preserve"> 9.2. iš visų Molėtų rajono savivaldybei skirtų mokinio krepšelio lėšų atėmus lėšas NVŠ programoms, nuo likusios dalies 7 procentai lėšų skiriami Savivaldybei mokymo reikmėms tenkinti;</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lastRenderedPageBreak/>
        <w:t>9.3.  likusieji 93 procentai lėšų paskirstomi ugdymo įstaigoms.</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10.</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Savivaldybė, vadovaudamasi metodikos 9 punktu, 7 procentus atitinkamiems metams skirtų mokinio krepšelio lėšų paskirsto šioms mokymo reikmėms tenkinti:</w:t>
      </w:r>
    </w:p>
    <w:p w:rsidR="009670E1" w:rsidRPr="009670E1" w:rsidRDefault="009670E1" w:rsidP="009670E1">
      <w:pPr>
        <w:spacing w:after="0" w:line="360" w:lineRule="auto"/>
        <w:ind w:firstLine="720"/>
        <w:jc w:val="both"/>
        <w:rPr>
          <w:rFonts w:ascii="Times New Roman" w:eastAsia="Times New Roman" w:hAnsi="Times New Roman" w:cs="Times New Roman"/>
          <w:bCs/>
          <w:sz w:val="24"/>
          <w:szCs w:val="24"/>
        </w:rPr>
      </w:pPr>
      <w:r w:rsidRPr="009670E1">
        <w:rPr>
          <w:rFonts w:ascii="Times New Roman" w:eastAsia="Times New Roman" w:hAnsi="Times New Roman" w:cs="Times New Roman"/>
          <w:bCs/>
          <w:sz w:val="24"/>
          <w:szCs w:val="24"/>
        </w:rPr>
        <w:t>10.1.</w:t>
      </w:r>
      <w:r w:rsidRPr="009670E1">
        <w:rPr>
          <w:rFonts w:ascii="Times New Roman" w:eastAsia="Times New Roman" w:hAnsi="Times New Roman" w:cs="Times New Roman"/>
          <w:b/>
          <w:bCs/>
          <w:sz w:val="24"/>
          <w:szCs w:val="24"/>
        </w:rPr>
        <w:t xml:space="preserve"> </w:t>
      </w:r>
      <w:r w:rsidRPr="009670E1">
        <w:rPr>
          <w:rFonts w:ascii="Times New Roman" w:eastAsia="Times New Roman" w:hAnsi="Times New Roman" w:cs="Times New Roman"/>
          <w:bCs/>
          <w:sz w:val="24"/>
          <w:szCs w:val="24"/>
        </w:rPr>
        <w:t>pedagoginei psichologinei pagalbai organizuoti;</w:t>
      </w:r>
    </w:p>
    <w:p w:rsidR="009670E1" w:rsidRPr="009670E1" w:rsidRDefault="009670E1" w:rsidP="009670E1">
      <w:pPr>
        <w:spacing w:after="0" w:line="360" w:lineRule="auto"/>
        <w:ind w:firstLine="720"/>
        <w:jc w:val="both"/>
        <w:rPr>
          <w:rFonts w:ascii="Times New Roman" w:eastAsia="Times New Roman" w:hAnsi="Times New Roman" w:cs="Times New Roman"/>
          <w:bCs/>
          <w:sz w:val="24"/>
          <w:szCs w:val="24"/>
        </w:rPr>
      </w:pPr>
      <w:r w:rsidRPr="009670E1">
        <w:rPr>
          <w:rFonts w:ascii="Times New Roman" w:eastAsia="Times New Roman" w:hAnsi="Times New Roman" w:cs="Times New Roman"/>
          <w:bCs/>
          <w:sz w:val="24"/>
          <w:szCs w:val="24"/>
        </w:rPr>
        <w:t>10.2.</w:t>
      </w:r>
      <w:r w:rsidRPr="009670E1">
        <w:rPr>
          <w:rFonts w:ascii="Times New Roman" w:eastAsia="Times New Roman" w:hAnsi="Times New Roman" w:cs="Times New Roman"/>
          <w:b/>
          <w:bCs/>
          <w:sz w:val="24"/>
          <w:szCs w:val="24"/>
        </w:rPr>
        <w:t xml:space="preserve"> </w:t>
      </w:r>
      <w:r w:rsidRPr="009670E1">
        <w:rPr>
          <w:rFonts w:ascii="Times New Roman" w:eastAsia="Times New Roman" w:hAnsi="Times New Roman" w:cs="Times New Roman"/>
          <w:bCs/>
          <w:sz w:val="24"/>
          <w:szCs w:val="24"/>
        </w:rPr>
        <w:t>brandos egzaminams organizuoti ir vykdyti;</w:t>
      </w:r>
    </w:p>
    <w:p w:rsidR="009670E1" w:rsidRPr="009670E1" w:rsidRDefault="009670E1" w:rsidP="009670E1">
      <w:pPr>
        <w:spacing w:after="0" w:line="360" w:lineRule="auto"/>
        <w:ind w:firstLine="720"/>
        <w:jc w:val="both"/>
        <w:rPr>
          <w:rFonts w:ascii="Times New Roman" w:eastAsia="Times New Roman" w:hAnsi="Times New Roman" w:cs="Times New Roman"/>
          <w:bCs/>
          <w:sz w:val="24"/>
          <w:szCs w:val="24"/>
        </w:rPr>
      </w:pPr>
      <w:r w:rsidRPr="009670E1">
        <w:rPr>
          <w:rFonts w:ascii="Times New Roman" w:eastAsia="Times New Roman" w:hAnsi="Times New Roman" w:cs="Times New Roman"/>
          <w:bCs/>
          <w:sz w:val="24"/>
          <w:szCs w:val="24"/>
        </w:rPr>
        <w:t>10.3.</w:t>
      </w:r>
      <w:r w:rsidRPr="009670E1">
        <w:rPr>
          <w:rFonts w:ascii="Times New Roman" w:eastAsia="Times New Roman" w:hAnsi="Times New Roman" w:cs="Times New Roman"/>
          <w:b/>
          <w:bCs/>
          <w:sz w:val="24"/>
          <w:szCs w:val="24"/>
        </w:rPr>
        <w:t xml:space="preserve"> </w:t>
      </w:r>
      <w:r w:rsidRPr="009670E1">
        <w:rPr>
          <w:rFonts w:ascii="Times New Roman" w:eastAsia="Times New Roman" w:hAnsi="Times New Roman" w:cs="Times New Roman"/>
          <w:bCs/>
          <w:sz w:val="24"/>
          <w:szCs w:val="24"/>
        </w:rPr>
        <w:t>profesinės linkmės moduliams neformaliojo švietimo mokyklose finansuoti;</w:t>
      </w:r>
    </w:p>
    <w:p w:rsidR="009670E1" w:rsidRPr="009670E1" w:rsidRDefault="009670E1" w:rsidP="009670E1">
      <w:pPr>
        <w:spacing w:after="0" w:line="360" w:lineRule="auto"/>
        <w:ind w:firstLine="720"/>
        <w:jc w:val="both"/>
        <w:rPr>
          <w:rFonts w:ascii="Times New Roman" w:eastAsia="Times New Roman" w:hAnsi="Times New Roman" w:cs="Times New Roman"/>
          <w:bCs/>
          <w:sz w:val="24"/>
          <w:szCs w:val="24"/>
        </w:rPr>
      </w:pPr>
      <w:r w:rsidRPr="009670E1">
        <w:rPr>
          <w:rFonts w:ascii="Times New Roman" w:eastAsia="Times New Roman" w:hAnsi="Times New Roman" w:cs="Times New Roman"/>
          <w:bCs/>
          <w:sz w:val="24"/>
          <w:szCs w:val="24"/>
        </w:rPr>
        <w:t>10.4.</w:t>
      </w:r>
      <w:r w:rsidRPr="009670E1">
        <w:rPr>
          <w:rFonts w:ascii="Times New Roman" w:eastAsia="Times New Roman" w:hAnsi="Times New Roman" w:cs="Times New Roman"/>
          <w:b/>
          <w:bCs/>
          <w:sz w:val="24"/>
          <w:szCs w:val="24"/>
        </w:rPr>
        <w:t xml:space="preserve"> </w:t>
      </w:r>
      <w:r w:rsidRPr="009670E1">
        <w:rPr>
          <w:rFonts w:ascii="Times New Roman" w:eastAsia="Times New Roman" w:hAnsi="Times New Roman" w:cs="Times New Roman"/>
          <w:bCs/>
          <w:sz w:val="24"/>
          <w:szCs w:val="24"/>
        </w:rPr>
        <w:t xml:space="preserve">formaliojo švietimo programas papildantiems ir mokinių saviraiškos poreikius tenkinantiems šių programų moduliams vaikų neformaliojo švietimo mokyklose finansuoti; </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bCs/>
          <w:sz w:val="24"/>
          <w:szCs w:val="24"/>
        </w:rPr>
        <w:t xml:space="preserve">10.5. </w:t>
      </w:r>
      <w:r w:rsidRPr="009670E1">
        <w:rPr>
          <w:rFonts w:ascii="Times New Roman" w:eastAsia="Times New Roman" w:hAnsi="Times New Roman" w:cs="Times New Roman"/>
          <w:sz w:val="24"/>
          <w:szCs w:val="24"/>
        </w:rPr>
        <w:t>pedagoginių darbuotojų tarifinių atlygių koeficientų skirtumams išlyginti mokyklose, priemokoms už laikinai nesančių darbuotojų funkcijų (pareigų) arba papildomų darbų atlikimą (jeigu dėl papildomo darbo nesulygstama darbo sutartyje), bendrojo ugdymo, ikimokyklinio ir priešmokyklinio ugdymo prieinamumui užtikrinti, ikimokyklinio ir priešmokyklinio ugdymo formų įvairovei įgyvendinti;</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10.6.</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finansuoti mažiau pasirenkamų užsienio kalbų (prancūzų, vokiečių ir kitų) mokymuisi mobiliosiose grupėse, mažesnėse už numatytąsias švietimo ir mokslo ministro tvirtinamuose bendruosiuose pradinio, pagrindinio ir vidurinio ugdymo programų ugdymo planuose.</w:t>
      </w:r>
    </w:p>
    <w:p w:rsidR="009670E1" w:rsidRPr="00947775" w:rsidRDefault="009670E1" w:rsidP="009670E1">
      <w:pPr>
        <w:spacing w:after="0" w:line="360" w:lineRule="auto"/>
        <w:ind w:firstLine="720"/>
        <w:jc w:val="both"/>
        <w:rPr>
          <w:rFonts w:ascii="Times New Roman" w:eastAsia="Times New Roman" w:hAnsi="Times New Roman" w:cs="Times New Roman"/>
          <w:sz w:val="24"/>
          <w:szCs w:val="24"/>
        </w:rPr>
      </w:pPr>
      <w:r w:rsidRPr="00947775">
        <w:rPr>
          <w:rFonts w:ascii="Times New Roman" w:eastAsia="Times New Roman" w:hAnsi="Times New Roman" w:cs="Times New Roman"/>
          <w:sz w:val="24"/>
          <w:szCs w:val="24"/>
        </w:rPr>
        <w:t>11.</w:t>
      </w:r>
      <w:r w:rsidRPr="00947775">
        <w:rPr>
          <w:rFonts w:ascii="Times New Roman" w:eastAsia="Times New Roman" w:hAnsi="Times New Roman" w:cs="Times New Roman"/>
          <w:b/>
          <w:sz w:val="24"/>
          <w:szCs w:val="24"/>
        </w:rPr>
        <w:t xml:space="preserve"> </w:t>
      </w:r>
      <w:r w:rsidRPr="00947775">
        <w:rPr>
          <w:rFonts w:ascii="Times New Roman" w:eastAsia="Times New Roman" w:hAnsi="Times New Roman" w:cs="Times New Roman"/>
          <w:sz w:val="24"/>
          <w:szCs w:val="24"/>
        </w:rPr>
        <w:t>Savivaldybė 93 procentus atitinkamiems metams jai skirtų mokinio krepšelio lėšų paskirsto ugdymo įstaigoms pagal sutartinių mokinių skaičių. Ugdymo įstaigos mokinio krepšelio lėšas naudoja vadovaudamosi metodikos nuostatomis.</w:t>
      </w:r>
    </w:p>
    <w:p w:rsidR="009670E1" w:rsidRDefault="009670E1" w:rsidP="009670E1">
      <w:pPr>
        <w:spacing w:after="0" w:line="360" w:lineRule="auto"/>
        <w:ind w:firstLine="720"/>
        <w:jc w:val="both"/>
        <w:rPr>
          <w:rFonts w:ascii="Times New Roman" w:eastAsia="Times New Roman" w:hAnsi="Times New Roman" w:cs="Times New Roman"/>
          <w:sz w:val="24"/>
          <w:szCs w:val="24"/>
        </w:rPr>
      </w:pPr>
    </w:p>
    <w:p w:rsidR="00F64E50" w:rsidRPr="00F64E50" w:rsidRDefault="008B6CCB" w:rsidP="008B6CCB">
      <w:pPr>
        <w:pStyle w:val="Sraopastraipa"/>
        <w:tabs>
          <w:tab w:val="left" w:pos="426"/>
        </w:tabs>
        <w:spacing w:after="0" w:line="36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w:t>
      </w:r>
      <w:r w:rsidR="00F64E50" w:rsidRPr="00F64E50">
        <w:rPr>
          <w:rFonts w:ascii="Times New Roman" w:eastAsia="Times New Roman" w:hAnsi="Times New Roman" w:cs="Times New Roman"/>
          <w:b/>
          <w:sz w:val="24"/>
          <w:szCs w:val="24"/>
        </w:rPr>
        <w:t>SKYRIUS</w:t>
      </w:r>
    </w:p>
    <w:p w:rsidR="009670E1" w:rsidRPr="009670E1" w:rsidRDefault="009670E1" w:rsidP="009670E1">
      <w:pPr>
        <w:spacing w:after="0" w:line="360" w:lineRule="auto"/>
        <w:jc w:val="center"/>
        <w:rPr>
          <w:rFonts w:ascii="Times New Roman" w:eastAsia="Times New Roman" w:hAnsi="Times New Roman" w:cs="Times New Roman"/>
          <w:b/>
          <w:sz w:val="24"/>
          <w:szCs w:val="24"/>
        </w:rPr>
      </w:pPr>
      <w:r w:rsidRPr="009670E1">
        <w:rPr>
          <w:rFonts w:ascii="Times New Roman" w:eastAsia="Times New Roman" w:hAnsi="Times New Roman" w:cs="Times New Roman"/>
          <w:b/>
          <w:sz w:val="24"/>
          <w:szCs w:val="24"/>
        </w:rPr>
        <w:t>SAVIVALDYBEI SKIRTŲ MOKINIO KREPŠELIO LĖŠŲ NAUDOJIMAS</w:t>
      </w:r>
    </w:p>
    <w:p w:rsidR="009670E1" w:rsidRPr="009670E1" w:rsidRDefault="009670E1" w:rsidP="009670E1">
      <w:pPr>
        <w:spacing w:after="0" w:line="360" w:lineRule="auto"/>
        <w:jc w:val="center"/>
        <w:rPr>
          <w:rFonts w:ascii="Times New Roman" w:eastAsia="Times New Roman" w:hAnsi="Times New Roman" w:cs="Times New Roman"/>
          <w:sz w:val="24"/>
          <w:szCs w:val="24"/>
        </w:rPr>
      </w:pP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12. NVŠ programo</w:t>
      </w:r>
      <w:r w:rsidR="00F64E50">
        <w:rPr>
          <w:rFonts w:ascii="Times New Roman" w:eastAsia="Times New Roman" w:hAnsi="Times New Roman" w:cs="Times New Roman"/>
          <w:sz w:val="24"/>
          <w:szCs w:val="24"/>
        </w:rPr>
        <w:t>m</w:t>
      </w:r>
      <w:r w:rsidRPr="009670E1">
        <w:rPr>
          <w:rFonts w:ascii="Times New Roman" w:eastAsia="Times New Roman" w:hAnsi="Times New Roman" w:cs="Times New Roman"/>
          <w:sz w:val="24"/>
          <w:szCs w:val="24"/>
        </w:rPr>
        <w:t>s skirtos lėšos – ne mažiau kaip 100 proc. pagal metodiką paskaičiuotų lėšų, paskirstomos NVŠ programų vykdytojams pagal Saviv</w:t>
      </w:r>
      <w:r w:rsidR="00F64E50">
        <w:rPr>
          <w:rFonts w:ascii="Times New Roman" w:eastAsia="Times New Roman" w:hAnsi="Times New Roman" w:cs="Times New Roman"/>
          <w:sz w:val="24"/>
          <w:szCs w:val="24"/>
        </w:rPr>
        <w:t>aldybės patvirtintą</w:t>
      </w:r>
      <w:r w:rsidRPr="009670E1">
        <w:rPr>
          <w:rFonts w:ascii="Times New Roman" w:eastAsia="Times New Roman" w:hAnsi="Times New Roman" w:cs="Times New Roman"/>
          <w:sz w:val="24"/>
          <w:szCs w:val="24"/>
        </w:rPr>
        <w:t xml:space="preserve"> NVŠ lėšų skyrimo ir naudojimo tvarką.  </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 Savivaldybė 7 procentus atitinkamiems metams skirtų mokinio krepšelio lėšų naudoja šioms mokymo reikmėms tenkinti:</w:t>
      </w:r>
    </w:p>
    <w:p w:rsidR="009670E1" w:rsidRPr="009670E1" w:rsidRDefault="009670E1" w:rsidP="009670E1">
      <w:pPr>
        <w:spacing w:after="0" w:line="360" w:lineRule="auto"/>
        <w:ind w:firstLine="720"/>
        <w:jc w:val="both"/>
        <w:rPr>
          <w:rFonts w:ascii="Times New Roman" w:eastAsia="Times New Roman" w:hAnsi="Times New Roman" w:cs="Times New Roman"/>
          <w:bCs/>
          <w:sz w:val="24"/>
          <w:szCs w:val="24"/>
        </w:rPr>
      </w:pPr>
      <w:r w:rsidRPr="009670E1">
        <w:rPr>
          <w:rFonts w:ascii="Times New Roman" w:eastAsia="Times New Roman" w:hAnsi="Times New Roman" w:cs="Times New Roman"/>
          <w:sz w:val="24"/>
          <w:szCs w:val="24"/>
        </w:rPr>
        <w:t>13.1.</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bCs/>
          <w:sz w:val="24"/>
          <w:szCs w:val="24"/>
        </w:rPr>
        <w:t>pedagoginei psichologinei pagalbai organizuoti:</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bCs/>
          <w:sz w:val="24"/>
          <w:szCs w:val="24"/>
        </w:rPr>
        <w:t>13.1.1.</w:t>
      </w:r>
      <w:r w:rsidRPr="009670E1">
        <w:rPr>
          <w:rFonts w:ascii="Times New Roman" w:eastAsia="Times New Roman" w:hAnsi="Times New Roman" w:cs="Times New Roman"/>
          <w:b/>
          <w:bCs/>
          <w:sz w:val="24"/>
          <w:szCs w:val="24"/>
        </w:rPr>
        <w:t xml:space="preserve"> </w:t>
      </w:r>
      <w:r w:rsidRPr="009670E1">
        <w:rPr>
          <w:rFonts w:ascii="Times New Roman" w:eastAsia="Times New Roman" w:hAnsi="Times New Roman" w:cs="Times New Roman"/>
          <w:bCs/>
          <w:sz w:val="24"/>
          <w:szCs w:val="24"/>
        </w:rPr>
        <w:t xml:space="preserve">Molėtų pedagoginei - psichologinei tarnybai skiriama </w:t>
      </w:r>
      <w:r w:rsidRPr="009670E1">
        <w:rPr>
          <w:rFonts w:ascii="Times New Roman" w:eastAsia="Times New Roman" w:hAnsi="Times New Roman" w:cs="Times New Roman"/>
          <w:sz w:val="24"/>
          <w:szCs w:val="24"/>
        </w:rPr>
        <w:t>ne mažiau kaip 80 proc. pagal metodiką paskaičiuotų lėšų;</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13.1.2.</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skirtos lėšos naudojamos specialistų darbo užmokesčiui, socialinio draudimo įmokoms, mokymo priemonėms ir specialistų kvalifikacijai tobulinti;</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bCs/>
          <w:sz w:val="24"/>
          <w:szCs w:val="24"/>
        </w:rPr>
      </w:pPr>
      <w:r w:rsidRPr="009670E1">
        <w:rPr>
          <w:rFonts w:ascii="Times New Roman" w:eastAsia="Times New Roman" w:hAnsi="Times New Roman" w:cs="Times New Roman"/>
          <w:sz w:val="24"/>
          <w:szCs w:val="24"/>
        </w:rPr>
        <w:t>13.2.</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bCs/>
          <w:sz w:val="24"/>
          <w:szCs w:val="24"/>
        </w:rPr>
        <w:t>brandos eg</w:t>
      </w:r>
      <w:r w:rsidR="00F64E50">
        <w:rPr>
          <w:rFonts w:ascii="Times New Roman" w:eastAsia="Times New Roman" w:hAnsi="Times New Roman" w:cs="Times New Roman"/>
          <w:bCs/>
          <w:sz w:val="24"/>
          <w:szCs w:val="24"/>
        </w:rPr>
        <w:t>zaminams organizuoti ir vykdyti:</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bCs/>
          <w:sz w:val="24"/>
          <w:szCs w:val="24"/>
        </w:rPr>
        <w:lastRenderedPageBreak/>
        <w:t>13.2.1.</w:t>
      </w:r>
      <w:r w:rsidRPr="009670E1">
        <w:rPr>
          <w:rFonts w:ascii="Times New Roman" w:eastAsia="Times New Roman" w:hAnsi="Times New Roman" w:cs="Times New Roman"/>
          <w:b/>
          <w:bCs/>
          <w:sz w:val="24"/>
          <w:szCs w:val="24"/>
        </w:rPr>
        <w:t xml:space="preserve"> </w:t>
      </w:r>
      <w:r w:rsidR="00F64E50">
        <w:rPr>
          <w:rFonts w:ascii="Times New Roman" w:eastAsia="Times New Roman" w:hAnsi="Times New Roman" w:cs="Times New Roman"/>
          <w:bCs/>
          <w:sz w:val="24"/>
          <w:szCs w:val="24"/>
        </w:rPr>
        <w:t>lė</w:t>
      </w:r>
      <w:r w:rsidRPr="009670E1">
        <w:rPr>
          <w:rFonts w:ascii="Times New Roman" w:eastAsia="Times New Roman" w:hAnsi="Times New Roman" w:cs="Times New Roman"/>
          <w:sz w:val="24"/>
          <w:szCs w:val="24"/>
        </w:rPr>
        <w:t>šų skiriama pagal poreikį;</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13.2.2.</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lėšos apskaitomos Molėtų rajono savivaldybės administracijoje;</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13.2.3.</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Molėtų rajono savivaldybės administracijos Kultūros ir švietimo skyrius:</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13.2.3.1.</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 xml:space="preserve">koordinuoja brandos egzaminų organizavimą ir vykdymą; </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13.2.3.2. pasibaigus brandos egzaminų pagrindinėms ir pakartotinėms sesijoms, vadovaudamasis Lietuvos Respublikos švietimo ir mokslo ministro įsakymu patvirtintais rekomendaciniais įkainiais už pagrindinės sesijos valstybinių ir mokyklinių brandos egzaminų vykdymą, mokyklinių brandos egzaminų kandidatų darbų vertinimą, pakartotinės sesijos mokyklinių brandos egzaminų vykdymą, kandidatų darbų vertinimą ir apeliacijų nagrinėjimą bei atsižvelgdamas į egzaminus vykdžiusių mokyklų pateiktus duomenis,</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 xml:space="preserve"> apskaičiuoja ir paruošia švietimo įstaigoms, kurių pedagogai dalyvavo organizuojant ir vykdant brandos egzaminus, suvestines apie lėšas, skiriamas atsiskaitymui už brandos egzaminų organizavimą, vykdymą ir</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vertinimą bei parengia</w:t>
      </w:r>
      <w:r w:rsidRPr="009670E1">
        <w:rPr>
          <w:rFonts w:ascii="Times New Roman" w:eastAsia="Times New Roman" w:hAnsi="Times New Roman" w:cs="Times New Roman"/>
          <w:b/>
          <w:sz w:val="24"/>
          <w:szCs w:val="24"/>
        </w:rPr>
        <w:t xml:space="preserve"> </w:t>
      </w:r>
      <w:r w:rsidR="00F64E50">
        <w:rPr>
          <w:rFonts w:ascii="Times New Roman" w:eastAsia="Times New Roman" w:hAnsi="Times New Roman" w:cs="Times New Roman"/>
          <w:sz w:val="24"/>
          <w:szCs w:val="24"/>
        </w:rPr>
        <w:t>a</w:t>
      </w:r>
      <w:r w:rsidRPr="009670E1">
        <w:rPr>
          <w:rFonts w:ascii="Times New Roman" w:eastAsia="Times New Roman" w:hAnsi="Times New Roman" w:cs="Times New Roman"/>
          <w:sz w:val="24"/>
          <w:szCs w:val="24"/>
        </w:rPr>
        <w:t>dministracijos direktoriaus įsakymo projektą;</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13.2.4.</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Molėtų rajono savivald</w:t>
      </w:r>
      <w:r w:rsidR="00F64E50">
        <w:rPr>
          <w:rFonts w:ascii="Times New Roman" w:eastAsia="Times New Roman" w:hAnsi="Times New Roman" w:cs="Times New Roman"/>
          <w:sz w:val="24"/>
          <w:szCs w:val="24"/>
        </w:rPr>
        <w:t>ybės administracija, vykdydama a</w:t>
      </w:r>
      <w:r w:rsidRPr="009670E1">
        <w:rPr>
          <w:rFonts w:ascii="Times New Roman" w:eastAsia="Times New Roman" w:hAnsi="Times New Roman" w:cs="Times New Roman"/>
          <w:sz w:val="24"/>
          <w:szCs w:val="24"/>
        </w:rPr>
        <w:t>dministracijos direktoriaus įsakymą, perveda lėšas švietimo įstaigoms, kurių pedagogai dalyvavo organizuojant ir vykdant brandos egzaminus;</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13.2.5.</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skirtos lėšos naudojamos darbo užmokesči</w:t>
      </w:r>
      <w:r w:rsidR="00F64E50">
        <w:rPr>
          <w:rFonts w:ascii="Times New Roman" w:eastAsia="Times New Roman" w:hAnsi="Times New Roman" w:cs="Times New Roman"/>
          <w:sz w:val="24"/>
          <w:szCs w:val="24"/>
        </w:rPr>
        <w:t>ui, socialinio draudimo įmokoms;</w:t>
      </w:r>
    </w:p>
    <w:p w:rsidR="009670E1" w:rsidRPr="009670E1" w:rsidRDefault="009670E1" w:rsidP="009670E1">
      <w:pPr>
        <w:spacing w:after="0" w:line="360" w:lineRule="auto"/>
        <w:ind w:firstLine="720"/>
        <w:jc w:val="both"/>
        <w:rPr>
          <w:rFonts w:ascii="Times New Roman" w:eastAsia="Times New Roman" w:hAnsi="Times New Roman" w:cs="Times New Roman"/>
          <w:bCs/>
          <w:sz w:val="24"/>
          <w:szCs w:val="24"/>
        </w:rPr>
      </w:pPr>
      <w:r w:rsidRPr="009670E1">
        <w:rPr>
          <w:rFonts w:ascii="Times New Roman" w:eastAsia="Times New Roman" w:hAnsi="Times New Roman" w:cs="Times New Roman"/>
          <w:sz w:val="24"/>
          <w:szCs w:val="24"/>
        </w:rPr>
        <w:t>13.3.</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 xml:space="preserve">profesinės linkmės moduliams </w:t>
      </w:r>
      <w:r w:rsidRPr="009670E1">
        <w:rPr>
          <w:rFonts w:ascii="Times New Roman" w:eastAsia="Times New Roman" w:hAnsi="Times New Roman" w:cs="Times New Roman"/>
          <w:bCs/>
          <w:sz w:val="24"/>
          <w:szCs w:val="24"/>
        </w:rPr>
        <w:t>neformaliojo švietimo mokyklose finansuoti:</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bCs/>
          <w:sz w:val="24"/>
          <w:szCs w:val="24"/>
        </w:rPr>
        <w:t>13.3.1.</w:t>
      </w:r>
      <w:r w:rsidRPr="009670E1">
        <w:rPr>
          <w:rFonts w:ascii="Times New Roman" w:eastAsia="Times New Roman" w:hAnsi="Times New Roman" w:cs="Times New Roman"/>
          <w:b/>
          <w:bCs/>
          <w:sz w:val="24"/>
          <w:szCs w:val="24"/>
        </w:rPr>
        <w:t xml:space="preserve"> </w:t>
      </w:r>
      <w:r w:rsidRPr="009670E1">
        <w:rPr>
          <w:rFonts w:ascii="Times New Roman" w:eastAsia="Times New Roman" w:hAnsi="Times New Roman" w:cs="Times New Roman"/>
          <w:sz w:val="24"/>
          <w:szCs w:val="24"/>
        </w:rPr>
        <w:t>lėšų skiriama pagal poreikį;</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13.3.2.</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 xml:space="preserve">lėšos apskaitomos Molėtų rajono savivaldybės administracijoje; </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13.3</w:t>
      </w:r>
      <w:r w:rsidR="00F64E50">
        <w:rPr>
          <w:rFonts w:ascii="Times New Roman" w:eastAsia="Times New Roman" w:hAnsi="Times New Roman" w:cs="Times New Roman"/>
          <w:sz w:val="24"/>
          <w:szCs w:val="24"/>
        </w:rPr>
        <w:t>.3. pagal poreikį lėšų skiriama</w:t>
      </w:r>
      <w:r w:rsidRPr="009670E1">
        <w:rPr>
          <w:rFonts w:ascii="Times New Roman" w:eastAsia="Times New Roman" w:hAnsi="Times New Roman" w:cs="Times New Roman"/>
          <w:sz w:val="24"/>
          <w:szCs w:val="24"/>
        </w:rPr>
        <w:t xml:space="preserve"> Molėtų menų mokyklai, dirbančiai pagal Profesinės linkmės muzikinio ugdymo modulį, patvirtintą Lietuvos Respublikos švietimo ir mokslo ministro </w:t>
      </w:r>
      <w:smartTag w:uri="urn:schemas-microsoft-com:office:smarttags" w:element="metricconverter">
        <w:smartTagPr>
          <w:attr w:name="ProductID" w:val="2009 m"/>
        </w:smartTagPr>
        <w:r w:rsidRPr="009670E1">
          <w:rPr>
            <w:rFonts w:ascii="Times New Roman" w:eastAsia="Times New Roman" w:hAnsi="Times New Roman" w:cs="Times New Roman"/>
            <w:sz w:val="24"/>
            <w:szCs w:val="24"/>
          </w:rPr>
          <w:t>2009 m</w:t>
        </w:r>
      </w:smartTag>
      <w:r w:rsidRPr="009670E1">
        <w:rPr>
          <w:rFonts w:ascii="Times New Roman" w:eastAsia="Times New Roman" w:hAnsi="Times New Roman" w:cs="Times New Roman"/>
          <w:sz w:val="24"/>
          <w:szCs w:val="24"/>
        </w:rPr>
        <w:t>. vasario 2</w:t>
      </w:r>
      <w:r w:rsidR="00F64E50">
        <w:rPr>
          <w:rFonts w:ascii="Times New Roman" w:eastAsia="Times New Roman" w:hAnsi="Times New Roman" w:cs="Times New Roman"/>
          <w:sz w:val="24"/>
          <w:szCs w:val="24"/>
        </w:rPr>
        <w:t>4 d. įsakymu Nr. ISAK-354 „Dėl P</w:t>
      </w:r>
      <w:r w:rsidRPr="009670E1">
        <w:rPr>
          <w:rFonts w:ascii="Times New Roman" w:eastAsia="Times New Roman" w:hAnsi="Times New Roman" w:cs="Times New Roman"/>
          <w:sz w:val="24"/>
          <w:szCs w:val="24"/>
        </w:rPr>
        <w:t>rofesinės linkmės muzikinio ugdymo modulio aprašo patvirtinimo“;</w:t>
      </w:r>
    </w:p>
    <w:p w:rsidR="009670E1" w:rsidRPr="009670E1" w:rsidRDefault="00F64E50" w:rsidP="009670E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13.3.4</w:t>
      </w:r>
      <w:r w:rsidR="009670E1" w:rsidRPr="009670E1">
        <w:rPr>
          <w:rFonts w:ascii="Times New Roman" w:eastAsia="Times New Roman" w:hAnsi="Times New Roman" w:cs="Times New Roman"/>
          <w:sz w:val="24"/>
          <w:szCs w:val="24"/>
        </w:rPr>
        <w:t>.</w:t>
      </w:r>
      <w:r w:rsidR="009670E1" w:rsidRPr="009670E1">
        <w:rPr>
          <w:rFonts w:ascii="Times New Roman" w:eastAsia="Times New Roman" w:hAnsi="Times New Roman" w:cs="Times New Roman"/>
          <w:b/>
          <w:sz w:val="24"/>
          <w:szCs w:val="24"/>
        </w:rPr>
        <w:t xml:space="preserve"> </w:t>
      </w:r>
      <w:r w:rsidR="009670E1" w:rsidRPr="009670E1">
        <w:rPr>
          <w:rFonts w:ascii="Times New Roman" w:eastAsia="Times New Roman" w:hAnsi="Times New Roman" w:cs="Times New Roman"/>
          <w:sz w:val="24"/>
          <w:szCs w:val="24"/>
        </w:rPr>
        <w:t>skirtos lėšos naudojamos pedagogų darbo užmokesčiui, socialinio draudimo įmokoms.</w:t>
      </w:r>
    </w:p>
    <w:p w:rsidR="009670E1" w:rsidRPr="00461586" w:rsidRDefault="009670E1" w:rsidP="009670E1">
      <w:pPr>
        <w:spacing w:after="0" w:line="360" w:lineRule="auto"/>
        <w:ind w:firstLine="720"/>
        <w:jc w:val="both"/>
        <w:rPr>
          <w:rFonts w:ascii="Times New Roman" w:eastAsia="Times New Roman" w:hAnsi="Times New Roman" w:cs="Times New Roman"/>
          <w:bCs/>
          <w:sz w:val="24"/>
          <w:szCs w:val="24"/>
        </w:rPr>
      </w:pPr>
      <w:r w:rsidRPr="00461586">
        <w:rPr>
          <w:rFonts w:ascii="Times New Roman" w:eastAsia="Times New Roman" w:hAnsi="Times New Roman" w:cs="Times New Roman"/>
          <w:sz w:val="24"/>
          <w:szCs w:val="24"/>
        </w:rPr>
        <w:t>13.4.</w:t>
      </w:r>
      <w:r w:rsidRPr="00461586">
        <w:rPr>
          <w:rFonts w:ascii="Times New Roman" w:eastAsia="Times New Roman" w:hAnsi="Times New Roman" w:cs="Times New Roman"/>
          <w:bCs/>
          <w:sz w:val="24"/>
          <w:szCs w:val="24"/>
        </w:rPr>
        <w:t xml:space="preserve"> formaliojo švietimo programas papildantiems ir mokinių saviraiškos poreikius tenkinantiems šių programų moduliams vaikų neformaliojo švietimo mokyklose finansuoti:</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bCs/>
          <w:sz w:val="24"/>
          <w:szCs w:val="24"/>
        </w:rPr>
        <w:t xml:space="preserve">13.4.1. </w:t>
      </w:r>
      <w:r w:rsidR="00887194">
        <w:rPr>
          <w:rFonts w:ascii="Times New Roman" w:eastAsia="Times New Roman" w:hAnsi="Times New Roman" w:cs="Times New Roman"/>
          <w:bCs/>
          <w:sz w:val="24"/>
          <w:szCs w:val="24"/>
        </w:rPr>
        <w:t xml:space="preserve">skiriama </w:t>
      </w:r>
      <w:r w:rsidRPr="009670E1">
        <w:rPr>
          <w:rFonts w:ascii="Times New Roman" w:eastAsia="Times New Roman" w:hAnsi="Times New Roman" w:cs="Times New Roman"/>
          <w:sz w:val="24"/>
          <w:szCs w:val="24"/>
        </w:rPr>
        <w:t>ne mažiau kaip 100 procentų metodikos 2 priede atitinkamai mokymo reikmei nurodytos rekomenduojamos mokinio krepšelio lėšų sumos;</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13.4.2. lėšos skiriamos neformaliojo vaikų švietimo mokykloms vadovaujantis metodikos 2 priedu proporcingai pagal besimokančių mokinių skaičių</w:t>
      </w:r>
      <w:r w:rsidR="00887194">
        <w:rPr>
          <w:rFonts w:ascii="Times New Roman" w:eastAsia="Times New Roman" w:hAnsi="Times New Roman" w:cs="Times New Roman"/>
          <w:sz w:val="24"/>
          <w:szCs w:val="24"/>
        </w:rPr>
        <w:t>;</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bCs/>
          <w:sz w:val="24"/>
          <w:szCs w:val="24"/>
        </w:rPr>
        <w:t xml:space="preserve">13.5. </w:t>
      </w:r>
      <w:r w:rsidRPr="009670E1">
        <w:rPr>
          <w:rFonts w:ascii="Times New Roman" w:eastAsia="Times New Roman" w:hAnsi="Times New Roman" w:cs="Times New Roman"/>
          <w:sz w:val="24"/>
          <w:szCs w:val="24"/>
        </w:rPr>
        <w:t xml:space="preserve">pedagoginių darbuotojų tarifinių atlygių koeficientų skirtumams išlyginti mokyklose, priemokoms už laikinai nesančių darbuotojų funkcijų (pareigų) arba papildomų darbų atlikimą (jeigu dėl papildomo darbo nesulygstama darbo sutartyje), bendrojo ugdymo, ikimokyklinio ir </w:t>
      </w:r>
      <w:r w:rsidRPr="009670E1">
        <w:rPr>
          <w:rFonts w:ascii="Times New Roman" w:eastAsia="Times New Roman" w:hAnsi="Times New Roman" w:cs="Times New Roman"/>
          <w:sz w:val="24"/>
          <w:szCs w:val="24"/>
        </w:rPr>
        <w:lastRenderedPageBreak/>
        <w:t xml:space="preserve">priešmokyklinio ugdymo prieinamumui užtikrinti, ikimokyklinio ir priešmokyklinio ugdymo formų įvairovei įgyvendinti (iš Savivaldybės 7 procentų </w:t>
      </w:r>
      <w:r w:rsidR="00461586" w:rsidRPr="009670E1">
        <w:rPr>
          <w:rFonts w:ascii="Times New Roman" w:eastAsia="Times New Roman" w:hAnsi="Times New Roman" w:cs="Times New Roman"/>
          <w:sz w:val="24"/>
          <w:szCs w:val="24"/>
        </w:rPr>
        <w:t>likusi</w:t>
      </w:r>
      <w:r w:rsidR="00461586">
        <w:rPr>
          <w:rFonts w:ascii="Times New Roman" w:eastAsia="Times New Roman" w:hAnsi="Times New Roman" w:cs="Times New Roman"/>
          <w:sz w:val="24"/>
          <w:szCs w:val="24"/>
        </w:rPr>
        <w:t xml:space="preserve"> dalis</w:t>
      </w:r>
      <w:r w:rsidR="00461586" w:rsidRPr="009670E1">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atitinkamiems metams skirtų mokinio krepšelio lėšų atėmus 13.1. – 13.4. ir 13.6. punktuose apskaičiuotas lėšų sumas):</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13.5.1. priemokoms už laikinai nesančių darbuotojų funkcijų (pareigų) arba papildomų darbų atlikimą (jeigu dėl papildomo darbo nesulygstama darbo sutartyje):</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13.5.1.1. lėšos apskaitomos Molėtų rajono savivaldybės administracijoje;</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13.5.1.2. Molėtų rajono savivaldybės administracijos Kultūros ir švietimo skyrius:</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13.5.1.2.1. pasibaigus mokslo metams, pagal mokyklų pateiktus duomenis apie laikinai nesančių darbuotojų funkcijų (pareigų) arba papildomų darbų atlikimą (jeigu dėl papildomo darbo nesulygstama darbo sutartyje), apskaičiuoja lėšas kiekvienai mokyklai ir pare</w:t>
      </w:r>
      <w:r w:rsidR="00461586">
        <w:rPr>
          <w:rFonts w:ascii="Times New Roman" w:eastAsia="Times New Roman" w:hAnsi="Times New Roman" w:cs="Times New Roman"/>
          <w:sz w:val="24"/>
          <w:szCs w:val="24"/>
        </w:rPr>
        <w:t>ngia a</w:t>
      </w:r>
      <w:r w:rsidRPr="009670E1">
        <w:rPr>
          <w:rFonts w:ascii="Times New Roman" w:eastAsia="Times New Roman" w:hAnsi="Times New Roman" w:cs="Times New Roman"/>
          <w:sz w:val="24"/>
          <w:szCs w:val="24"/>
        </w:rPr>
        <w:t>dministracijos direktoriaus įsakymo projektą;</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13.5.1.2.2. Molėtų rajono savivald</w:t>
      </w:r>
      <w:r w:rsidR="00461586">
        <w:rPr>
          <w:rFonts w:ascii="Times New Roman" w:eastAsia="Times New Roman" w:hAnsi="Times New Roman" w:cs="Times New Roman"/>
          <w:sz w:val="24"/>
          <w:szCs w:val="24"/>
        </w:rPr>
        <w:t>ybės administracija, vykdydama a</w:t>
      </w:r>
      <w:r w:rsidRPr="009670E1">
        <w:rPr>
          <w:rFonts w:ascii="Times New Roman" w:eastAsia="Times New Roman" w:hAnsi="Times New Roman" w:cs="Times New Roman"/>
          <w:sz w:val="24"/>
          <w:szCs w:val="24"/>
        </w:rPr>
        <w:t>dministracijos direktoriaus įsakymą, perveda lėšas mokykloms priemokoms už laikinai nesančių darbuotojų funkcijų (pareigų) arba papildomų darbų atlikimą (jeigu dėl papildomo darbo nesulygstama darbo sutartyje).</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13.5.2. mokykloms, teikiančioms ikimokyklinį ir priešmokyklinį ugdymą – ikimokyklinio ir priešmokyklinio ugdymo prieinamumui</w:t>
      </w:r>
      <w:r w:rsidR="00461586">
        <w:rPr>
          <w:rFonts w:ascii="Times New Roman" w:eastAsia="Times New Roman" w:hAnsi="Times New Roman" w:cs="Times New Roman"/>
          <w:sz w:val="24"/>
          <w:szCs w:val="24"/>
        </w:rPr>
        <w:t xml:space="preserve"> ir formų įvairovei įgyvendinti</w:t>
      </w:r>
      <w:r w:rsidRPr="009670E1">
        <w:rPr>
          <w:rFonts w:ascii="Times New Roman" w:eastAsia="Times New Roman" w:hAnsi="Times New Roman" w:cs="Times New Roman"/>
          <w:sz w:val="24"/>
          <w:szCs w:val="24"/>
        </w:rPr>
        <w:t xml:space="preserve"> lėšos paskirstomos taip, kad būtų užtikrintas finansavimas iš mokinio krepšelio lėšų kiekvienai ikimokyklinio ir priešmokyklinio ugdymo grupei po 20 kontaktinių valandų per savaitę;</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13.5.3. pedagoginių darbuotojų tarifinių atlygių koeficientų skirtumams išlyginti mokyklose:</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13.5.3.1. lėšų trūkumas apskaičiuojamas palyginus faktišką lėšų poreikį mokymo reikmėms, užtikrinant minimalų ugdymo plano valandų panaudojimą, ir pagal metodiką priklausančias lėšas bei įvertinus lėšų taupymo galimybes;</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13.5.3.2. lėšos paskirstomos proporcingai kiekvienai mokyklai;</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13.5.3.3. skirtos lėšos naudojamos pedagogų darbo užmokesčiui, socialinio draudimo įmokoms.</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13.6.</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finansuoti mažiau pasirenkamų užsienio kalbų (prancūzų, vokiečių ir kitų) mokymuisi mobiliose grupėse, mažesnėse už numatytąsias švietimo ir mokslo ministro tvirtinamuose bendruosiuose pradinio, pagrindinio ir vidurinio ugdymo programų ugdymo planuose:</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13.6.1.</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mažiau pasirenkamų užsienio kalbų mokymuisi lėšų skiriama pagal poreikį ;</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13.6.2.</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lėšos apskaitomos Molėtų rajono savivaldybės administracijoje;</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13.6.3.</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Molėtų rajono savivaldybės administracijos Kultūros ir švietimo skyriaus vedėjas:</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13.6.3.1.</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 xml:space="preserve">suderina mokyklos, norinčios vykdyti mažiau pasirenkamų užsienio kalbų mokymą, ugdymo plano papildymą; </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lastRenderedPageBreak/>
        <w:t>13.6.3.2.</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pateikia Molėtų rajono savivaldybės administracijos Finansų skyriui informaciją dėl papildomo konkrečios mokyklos finansavimo.</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 xml:space="preserve">14. Nesant galimybių, prieš tvirtinant atitinkamų metų savivaldybės biudžetą, iš savivaldybei skirtų mokinio krepšelio lėšų 7 proc. (arba jų dalies) paskirstyti pagal aprašo 13.1 – 13.6 punktus, asignavimai paskiriami Molėtų rajono savivaldybės administracijai, šias lėšas mokykloms paskirstant tikslinant savivaldybės biudžetą. </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p>
    <w:p w:rsidR="009670E1" w:rsidRPr="007817F1" w:rsidRDefault="008B6CCB" w:rsidP="008B6CCB">
      <w:pPr>
        <w:pStyle w:val="Sraopastraipa"/>
        <w:tabs>
          <w:tab w:val="left" w:pos="426"/>
        </w:tabs>
        <w:spacing w:after="0" w:line="36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007817F1">
        <w:rPr>
          <w:rFonts w:ascii="Times New Roman" w:eastAsia="Times New Roman" w:hAnsi="Times New Roman" w:cs="Times New Roman"/>
          <w:b/>
          <w:sz w:val="24"/>
          <w:szCs w:val="24"/>
        </w:rPr>
        <w:t>SKYRIUS</w:t>
      </w:r>
    </w:p>
    <w:p w:rsidR="009670E1" w:rsidRPr="009670E1" w:rsidRDefault="009670E1" w:rsidP="009670E1">
      <w:pPr>
        <w:spacing w:after="0" w:line="360" w:lineRule="auto"/>
        <w:ind w:firstLine="720"/>
        <w:jc w:val="center"/>
        <w:rPr>
          <w:rFonts w:ascii="Times New Roman" w:eastAsia="Times New Roman" w:hAnsi="Times New Roman" w:cs="Times New Roman"/>
          <w:b/>
          <w:sz w:val="24"/>
          <w:szCs w:val="24"/>
        </w:rPr>
      </w:pPr>
      <w:r w:rsidRPr="009670E1">
        <w:rPr>
          <w:rFonts w:ascii="Times New Roman" w:eastAsia="Times New Roman" w:hAnsi="Times New Roman" w:cs="Times New Roman"/>
          <w:b/>
          <w:sz w:val="24"/>
          <w:szCs w:val="24"/>
        </w:rPr>
        <w:t>MOKINIO KREPŠELIO LĖŠŲ PERSKIRSTYMAS</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 xml:space="preserve">15. Mokinio krepšelio lėšos paskirtos mokykloms pagal 13 punktą kalendorinių metų ketvirtą ketvirtį savivaldybės tarybos sprendimu gali būti perskirstytos tarp mokyklų, dėl mokyklų pertvarkos, mokinių skaičiau pokyčio, klasių </w:t>
      </w:r>
      <w:proofErr w:type="spellStart"/>
      <w:r w:rsidRPr="009670E1">
        <w:rPr>
          <w:rFonts w:ascii="Times New Roman" w:eastAsia="Times New Roman" w:hAnsi="Times New Roman" w:cs="Times New Roman"/>
          <w:sz w:val="24"/>
          <w:szCs w:val="24"/>
        </w:rPr>
        <w:t>užpildomumo</w:t>
      </w:r>
      <w:proofErr w:type="spellEnd"/>
      <w:r w:rsidRPr="009670E1">
        <w:rPr>
          <w:rFonts w:ascii="Times New Roman" w:eastAsia="Times New Roman" w:hAnsi="Times New Roman" w:cs="Times New Roman"/>
          <w:sz w:val="24"/>
          <w:szCs w:val="24"/>
        </w:rPr>
        <w:t>.</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16. Mokinio krepšelio lėšos perskirstomos esant mokinių migracijai tarp savivaldybės mokyklų ir kitų steigėjų mokyklų. Lėš</w:t>
      </w:r>
      <w:r w:rsidR="007817F1">
        <w:rPr>
          <w:rFonts w:ascii="Times New Roman" w:eastAsia="Times New Roman" w:hAnsi="Times New Roman" w:cs="Times New Roman"/>
          <w:sz w:val="24"/>
          <w:szCs w:val="24"/>
        </w:rPr>
        <w:t>os perskirstomos vadovaujantis š</w:t>
      </w:r>
      <w:r w:rsidRPr="009670E1">
        <w:rPr>
          <w:rFonts w:ascii="Times New Roman" w:eastAsia="Times New Roman" w:hAnsi="Times New Roman" w:cs="Times New Roman"/>
          <w:sz w:val="24"/>
          <w:szCs w:val="24"/>
        </w:rPr>
        <w:t xml:space="preserve">vietimo ir mokslo ministro patvirtintomis rekomendacijomis ir atsižvelgiant į mokinių registro duomenis apie mokinių migraciją. </w:t>
      </w:r>
    </w:p>
    <w:p w:rsid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17.</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Įvykdžius bendruosius ugdymo planus ir visiškai patenkinus mokinio krepšelio poreikį, likusi nepanaudota tikslinė dotacija ketvirtąjį ketvirtį naudojama tik mokymo reikmių įsiskolinimui dengti.</w:t>
      </w:r>
    </w:p>
    <w:p w:rsidR="007817F1" w:rsidRPr="009670E1" w:rsidRDefault="007817F1" w:rsidP="009670E1">
      <w:pPr>
        <w:tabs>
          <w:tab w:val="num" w:pos="1080"/>
        </w:tabs>
        <w:spacing w:after="0" w:line="360" w:lineRule="auto"/>
        <w:ind w:firstLine="720"/>
        <w:jc w:val="both"/>
        <w:rPr>
          <w:rFonts w:ascii="Times New Roman" w:eastAsia="Times New Roman" w:hAnsi="Times New Roman" w:cs="Times New Roman"/>
          <w:sz w:val="24"/>
          <w:szCs w:val="24"/>
        </w:rPr>
      </w:pPr>
    </w:p>
    <w:p w:rsidR="009670E1" w:rsidRPr="007817F1" w:rsidRDefault="008B6CCB" w:rsidP="007817F1">
      <w:pPr>
        <w:tabs>
          <w:tab w:val="num" w:pos="1080"/>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817F1">
        <w:rPr>
          <w:rFonts w:ascii="Times New Roman" w:eastAsia="Times New Roman" w:hAnsi="Times New Roman" w:cs="Times New Roman"/>
          <w:b/>
          <w:sz w:val="24"/>
          <w:szCs w:val="24"/>
        </w:rPr>
        <w:t xml:space="preserve"> SKYRIUS</w:t>
      </w:r>
    </w:p>
    <w:p w:rsidR="009670E1" w:rsidRPr="009670E1" w:rsidRDefault="009670E1" w:rsidP="007817F1">
      <w:pPr>
        <w:tabs>
          <w:tab w:val="num" w:pos="1080"/>
        </w:tabs>
        <w:spacing w:after="0" w:line="360" w:lineRule="auto"/>
        <w:jc w:val="center"/>
        <w:rPr>
          <w:rFonts w:ascii="Times New Roman" w:eastAsia="Times New Roman" w:hAnsi="Times New Roman" w:cs="Times New Roman"/>
          <w:b/>
          <w:sz w:val="24"/>
          <w:szCs w:val="24"/>
        </w:rPr>
      </w:pPr>
      <w:r w:rsidRPr="009670E1">
        <w:rPr>
          <w:rFonts w:ascii="Times New Roman" w:eastAsia="Times New Roman" w:hAnsi="Times New Roman" w:cs="Times New Roman"/>
          <w:b/>
          <w:sz w:val="24"/>
          <w:szCs w:val="24"/>
        </w:rPr>
        <w:t>BAIGIAMOSIOS NUOSTATOS</w:t>
      </w:r>
    </w:p>
    <w:p w:rsidR="009670E1" w:rsidRPr="009670E1" w:rsidRDefault="009670E1" w:rsidP="009670E1">
      <w:pPr>
        <w:tabs>
          <w:tab w:val="num" w:pos="1080"/>
        </w:tabs>
        <w:spacing w:after="0" w:line="360" w:lineRule="auto"/>
        <w:ind w:firstLine="720"/>
        <w:jc w:val="center"/>
        <w:rPr>
          <w:rFonts w:ascii="Times New Roman" w:eastAsia="Times New Roman" w:hAnsi="Times New Roman" w:cs="Times New Roman"/>
          <w:sz w:val="24"/>
          <w:szCs w:val="24"/>
        </w:rPr>
      </w:pP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18.</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Mokinio krepšelio lėšos naudojamos laikantis teisės aktų, reglamentuojančių Lietuvos Respublikos valstybės biudžeto ir savivaldybių biudžetų sudarymą ir vykdymą, atsižvelgiant į švietimo ir mokslo ministro tvirtinamas mokinio krepšelio lėšų naudojimo rekomendacijas ir šį aprašą.</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19.</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Asignavimų valdytojai atsako už mokinio krepšelio lėšų naudojimą pagal paskirtį, teisingą lėšų apskaitą bei parengtus finansinių ataskaitų rinkinius.</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20.</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Nepanaudotas mokinio krepšelio lėšas a</w:t>
      </w:r>
      <w:r w:rsidR="007817F1">
        <w:rPr>
          <w:rFonts w:ascii="Times New Roman" w:eastAsia="Times New Roman" w:hAnsi="Times New Roman" w:cs="Times New Roman"/>
          <w:sz w:val="24"/>
          <w:szCs w:val="24"/>
        </w:rPr>
        <w:t>signavimų valdytojai grąžina į s</w:t>
      </w:r>
      <w:r w:rsidRPr="009670E1">
        <w:rPr>
          <w:rFonts w:ascii="Times New Roman" w:eastAsia="Times New Roman" w:hAnsi="Times New Roman" w:cs="Times New Roman"/>
          <w:sz w:val="24"/>
          <w:szCs w:val="24"/>
        </w:rPr>
        <w:t>avivaldybės biudžeto sąskaitą pakutinę biudžetinių metų darbo dieną.</w:t>
      </w:r>
    </w:p>
    <w:p w:rsidR="00947775" w:rsidRDefault="00947775" w:rsidP="00947775">
      <w:pPr>
        <w:tabs>
          <w:tab w:val="left" w:pos="1674"/>
        </w:tabs>
        <w:spacing w:after="0" w:line="240" w:lineRule="auto"/>
        <w:rPr>
          <w:rFonts w:ascii="Times New Roman" w:eastAsia="Times New Roman" w:hAnsi="Times New Roman" w:cs="Times New Roman"/>
          <w:sz w:val="24"/>
          <w:szCs w:val="24"/>
        </w:rPr>
      </w:pPr>
    </w:p>
    <w:p w:rsidR="009670E1" w:rsidRPr="009670E1" w:rsidRDefault="009670E1" w:rsidP="00947775">
      <w:pPr>
        <w:tabs>
          <w:tab w:val="left" w:pos="1674"/>
        </w:tabs>
        <w:spacing w:after="0" w:line="240" w:lineRule="auto"/>
        <w:jc w:val="center"/>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_________________</w:t>
      </w:r>
      <w:bookmarkStart w:id="0" w:name="_GoBack"/>
      <w:bookmarkEnd w:id="0"/>
      <w:r w:rsidRPr="009670E1">
        <w:rPr>
          <w:rFonts w:ascii="Times New Roman" w:eastAsia="Times New Roman" w:hAnsi="Times New Roman" w:cs="Times New Roman"/>
          <w:sz w:val="24"/>
          <w:szCs w:val="24"/>
        </w:rPr>
        <w:t>___</w:t>
      </w:r>
    </w:p>
    <w:p w:rsidR="009670E1" w:rsidRPr="009670E1" w:rsidRDefault="009670E1" w:rsidP="009670E1">
      <w:pPr>
        <w:tabs>
          <w:tab w:val="left" w:pos="1674"/>
        </w:tabs>
        <w:spacing w:after="0" w:line="240" w:lineRule="auto"/>
        <w:rPr>
          <w:rFonts w:ascii="Times New Roman" w:eastAsia="Times New Roman" w:hAnsi="Times New Roman" w:cs="Times New Roman"/>
          <w:sz w:val="24"/>
          <w:szCs w:val="24"/>
        </w:rPr>
      </w:pPr>
    </w:p>
    <w:p w:rsidR="009670E1" w:rsidRPr="009670E1" w:rsidRDefault="009670E1" w:rsidP="009670E1">
      <w:pPr>
        <w:tabs>
          <w:tab w:val="left" w:pos="1674"/>
        </w:tabs>
        <w:spacing w:after="0" w:line="240" w:lineRule="auto"/>
        <w:rPr>
          <w:rFonts w:ascii="Times New Roman" w:eastAsia="Times New Roman" w:hAnsi="Times New Roman" w:cs="Times New Roman"/>
          <w:sz w:val="24"/>
          <w:szCs w:val="24"/>
        </w:rPr>
      </w:pPr>
    </w:p>
    <w:p w:rsidR="00CB0962" w:rsidRDefault="00CB0962"/>
    <w:sectPr w:rsidR="00CB0962" w:rsidSect="007D3C0E">
      <w:headerReference w:type="default" r:id="rId7"/>
      <w:pgSz w:w="11906" w:h="16838" w:code="9"/>
      <w:pgMar w:top="1134" w:right="567" w:bottom="1134" w:left="1701" w:header="851" w:footer="45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C0E" w:rsidRDefault="007D3C0E" w:rsidP="007D3C0E">
      <w:pPr>
        <w:spacing w:after="0" w:line="240" w:lineRule="auto"/>
      </w:pPr>
      <w:r>
        <w:separator/>
      </w:r>
    </w:p>
  </w:endnote>
  <w:endnote w:type="continuationSeparator" w:id="0">
    <w:p w:rsidR="007D3C0E" w:rsidRDefault="007D3C0E" w:rsidP="007D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C0E" w:rsidRDefault="007D3C0E" w:rsidP="007D3C0E">
      <w:pPr>
        <w:spacing w:after="0" w:line="240" w:lineRule="auto"/>
      </w:pPr>
      <w:r>
        <w:separator/>
      </w:r>
    </w:p>
  </w:footnote>
  <w:footnote w:type="continuationSeparator" w:id="0">
    <w:p w:rsidR="007D3C0E" w:rsidRDefault="007D3C0E" w:rsidP="007D3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887340"/>
      <w:docPartObj>
        <w:docPartGallery w:val="Page Numbers (Top of Page)"/>
        <w:docPartUnique/>
      </w:docPartObj>
    </w:sdtPr>
    <w:sdtContent>
      <w:p w:rsidR="007D3C0E" w:rsidRDefault="007D3C0E">
        <w:pPr>
          <w:pStyle w:val="Antrats"/>
          <w:jc w:val="center"/>
        </w:pPr>
        <w:r>
          <w:fldChar w:fldCharType="begin"/>
        </w:r>
        <w:r>
          <w:instrText>PAGE   \* MERGEFORMAT</w:instrText>
        </w:r>
        <w:r>
          <w:fldChar w:fldCharType="separate"/>
        </w:r>
        <w:r w:rsidR="00947775">
          <w:rPr>
            <w:noProof/>
          </w:rPr>
          <w:t>5</w:t>
        </w:r>
        <w:r>
          <w:fldChar w:fldCharType="end"/>
        </w:r>
      </w:p>
    </w:sdtContent>
  </w:sdt>
  <w:p w:rsidR="007D3C0E" w:rsidRDefault="007D3C0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E6CEA"/>
    <w:multiLevelType w:val="hybridMultilevel"/>
    <w:tmpl w:val="30B4DD72"/>
    <w:lvl w:ilvl="0" w:tplc="F386F5E6">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B8F78D3"/>
    <w:multiLevelType w:val="hybridMultilevel"/>
    <w:tmpl w:val="16F65218"/>
    <w:lvl w:ilvl="0" w:tplc="8CC6342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6844953"/>
    <w:multiLevelType w:val="hybridMultilevel"/>
    <w:tmpl w:val="45F2BB10"/>
    <w:lvl w:ilvl="0" w:tplc="0B004CB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E1"/>
    <w:rsid w:val="00461586"/>
    <w:rsid w:val="007817F1"/>
    <w:rsid w:val="007D3C0E"/>
    <w:rsid w:val="00821AF4"/>
    <w:rsid w:val="00887194"/>
    <w:rsid w:val="008B6CCB"/>
    <w:rsid w:val="00947775"/>
    <w:rsid w:val="009670E1"/>
    <w:rsid w:val="00CB0962"/>
    <w:rsid w:val="00F64E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414AABE-AE7E-411C-8C26-F6BD4290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D3C0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D3C0E"/>
  </w:style>
  <w:style w:type="paragraph" w:styleId="Porat">
    <w:name w:val="footer"/>
    <w:basedOn w:val="prastasis"/>
    <w:link w:val="PoratDiagrama"/>
    <w:uiPriority w:val="99"/>
    <w:unhideWhenUsed/>
    <w:rsid w:val="007D3C0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D3C0E"/>
  </w:style>
  <w:style w:type="paragraph" w:styleId="Sraopastraipa">
    <w:name w:val="List Paragraph"/>
    <w:basedOn w:val="prastasis"/>
    <w:uiPriority w:val="34"/>
    <w:qFormat/>
    <w:rsid w:val="007D3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6</Pages>
  <Words>9136</Words>
  <Characters>5208</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Jurkšaitis Arvydas</dc:creator>
  <cp:keywords/>
  <dc:description/>
  <cp:lastModifiedBy>Jurkšaitis Arvydas</cp:lastModifiedBy>
  <cp:revision>7</cp:revision>
  <dcterms:created xsi:type="dcterms:W3CDTF">2016-01-11T12:53:00Z</dcterms:created>
  <dcterms:modified xsi:type="dcterms:W3CDTF">2016-01-12T12:25:00Z</dcterms:modified>
</cp:coreProperties>
</file>