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CC7" w:rsidRDefault="00586CC7" w:rsidP="00586CC7">
      <w:pPr>
        <w:jc w:val="center"/>
        <w:rPr>
          <w:b/>
          <w:caps/>
        </w:rPr>
      </w:pPr>
      <w:r>
        <w:rPr>
          <w:b/>
          <w:caps/>
        </w:rPr>
        <w:t>Aiškinamasis raštas</w:t>
      </w:r>
    </w:p>
    <w:p w:rsidR="00586CC7" w:rsidRDefault="00586CC7" w:rsidP="00586CC7">
      <w:pPr>
        <w:jc w:val="center"/>
        <w:rPr>
          <w:b/>
        </w:rPr>
      </w:pPr>
    </w:p>
    <w:p w:rsidR="00586CC7" w:rsidRDefault="00586CC7" w:rsidP="00586CC7">
      <w:pPr>
        <w:jc w:val="center"/>
      </w:pPr>
      <w:r>
        <w:t>Dėl</w:t>
      </w:r>
      <w:r w:rsidR="00AC1770">
        <w:t xml:space="preserve"> Molėtų rajono savivaldybės m</w:t>
      </w:r>
      <w:r>
        <w:t>okinio krepšelio lėšų paskirstymo, naudojimo ir perskirstymo tvarkos aprašo patvirtinimo</w:t>
      </w:r>
    </w:p>
    <w:p w:rsidR="00586CC7" w:rsidRDefault="00586CC7" w:rsidP="00586CC7">
      <w:pPr>
        <w:jc w:val="center"/>
      </w:pPr>
    </w:p>
    <w:p w:rsidR="00586CC7" w:rsidRDefault="00586CC7" w:rsidP="00586CC7">
      <w:pPr>
        <w:spacing w:line="360" w:lineRule="auto"/>
        <w:ind w:firstLine="720"/>
        <w:jc w:val="both"/>
        <w:rPr>
          <w:b/>
        </w:rPr>
      </w:pPr>
      <w:r>
        <w:rPr>
          <w:b/>
        </w:rPr>
        <w:t>1. Parengto tarybos sprendimo projekto tikslai ir uždaviniai</w:t>
      </w:r>
    </w:p>
    <w:p w:rsidR="00586CC7" w:rsidRDefault="00586CC7" w:rsidP="00586CC7">
      <w:pPr>
        <w:pStyle w:val="Pagrindiniotekstotrauka3"/>
        <w:tabs>
          <w:tab w:val="left" w:pos="900"/>
        </w:tabs>
        <w:spacing w:line="360" w:lineRule="auto"/>
        <w:ind w:firstLine="720"/>
        <w:jc w:val="both"/>
      </w:pPr>
      <w:r>
        <w:t xml:space="preserve">Teikiamu sprendimo projektu bus pakeistas Mokinio krepšelio lėšų paskirstymo, naudojimo ir perskirstymo tvarkos aprašas, patvirtintas Molėtų </w:t>
      </w:r>
      <w:r w:rsidR="006C50D9">
        <w:t>rajono savivaldybės tarybos 2015</w:t>
      </w:r>
      <w:r w:rsidR="00FE4595">
        <w:t xml:space="preserve"> m. sausio</w:t>
      </w:r>
      <w:r>
        <w:t xml:space="preserve"> </w:t>
      </w:r>
      <w:r w:rsidR="006C50D9">
        <w:t>29 d. sprendimu Nr. B1-14</w:t>
      </w:r>
      <w:r>
        <w:t>.</w:t>
      </w:r>
    </w:p>
    <w:p w:rsidR="00586CC7" w:rsidRDefault="00586CC7" w:rsidP="00586CC7">
      <w:pPr>
        <w:pStyle w:val="Pagrindiniotekstotrauka3"/>
        <w:tabs>
          <w:tab w:val="left" w:pos="900"/>
        </w:tabs>
        <w:spacing w:line="360" w:lineRule="auto"/>
        <w:ind w:firstLine="720"/>
        <w:jc w:val="both"/>
      </w:pPr>
      <w:r>
        <w:t>Apraš</w:t>
      </w:r>
      <w:r w:rsidR="00FE4595">
        <w:t>as keičiamas dėl pakeisto teisės akto</w:t>
      </w:r>
      <w:r w:rsidR="006177B6">
        <w:t>, t. y.</w:t>
      </w:r>
      <w:r>
        <w:t xml:space="preserve"> Mokinio krepšelio lėšų apskaičiavimo ir paskirstymo metodikos, patvirtintos Lietuvos Respublikos Vyriausybės </w:t>
      </w:r>
      <w:smartTag w:uri="urn:schemas-microsoft-com:office:smarttags" w:element="metricconverter">
        <w:smartTagPr>
          <w:attr w:name="ProductID" w:val="2001 m"/>
        </w:smartTagPr>
        <w:r>
          <w:t>2001 m</w:t>
        </w:r>
      </w:smartTag>
      <w:r>
        <w:t xml:space="preserve">. birželio 27 d. nutarimu Nr. 785 </w:t>
      </w:r>
      <w:r w:rsidR="00FC280A">
        <w:t>„Dėl M</w:t>
      </w:r>
      <w:r w:rsidR="00FE4595">
        <w:t>okinio krepšelio lėšų apskaičiavimo ir paskirstymo metodikos patvirtinimo“</w:t>
      </w:r>
      <w:r>
        <w:t xml:space="preserve">, kuri reglamentuoja 7 procentų Savivaldybei skirtų ir 93 procentų bendrojo ugdymo ir ikimokyklinio ugdymo įstaigoms skirtų mokinio krepšelio lėšų paskirstymą mokymo reikmėms. </w:t>
      </w:r>
    </w:p>
    <w:p w:rsidR="007144A7" w:rsidRDefault="00FC280A" w:rsidP="00586CC7">
      <w:pPr>
        <w:pStyle w:val="Pagrindiniotekstotrauka3"/>
        <w:tabs>
          <w:tab w:val="left" w:pos="900"/>
        </w:tabs>
        <w:spacing w:line="360" w:lineRule="auto"/>
        <w:ind w:firstLine="720"/>
        <w:jc w:val="both"/>
      </w:pPr>
      <w:r>
        <w:t>Lietuvos Respublikos V</w:t>
      </w:r>
      <w:r w:rsidR="00CF709A">
        <w:t>yriausybė 2015 m</w:t>
      </w:r>
      <w:r>
        <w:t>.</w:t>
      </w:r>
      <w:r w:rsidR="00CF709A">
        <w:t xml:space="preserve"> gruodžio 23 d. nutarimu Nr. 1356 „Dėl  Lietuvos Respublikos Vyriausybės 2001 m. biržel</w:t>
      </w:r>
      <w:r>
        <w:t>io 27 d. nutarimo Nr. 785 „Dėl M</w:t>
      </w:r>
      <w:r w:rsidR="00CF709A">
        <w:t>okinio krepšelio lėšų apskaičiavimo ir paskirstymo metodikos patvirtinimo“ pakeitimo“</w:t>
      </w:r>
      <w:r w:rsidR="007144A7">
        <w:t xml:space="preserve"> patvirtintuose</w:t>
      </w:r>
      <w:r w:rsidR="00CF709A">
        <w:t xml:space="preserve"> met</w:t>
      </w:r>
      <w:r w:rsidR="007144A7">
        <w:t>odikos</w:t>
      </w:r>
      <w:r w:rsidR="00CF709A">
        <w:t xml:space="preserve"> </w:t>
      </w:r>
      <w:r w:rsidR="007144A7">
        <w:t>pakeitimuose reglamentuojamas:</w:t>
      </w:r>
    </w:p>
    <w:p w:rsidR="007144A7" w:rsidRDefault="007144A7" w:rsidP="00586CC7">
      <w:pPr>
        <w:pStyle w:val="Pagrindiniotekstotrauka3"/>
        <w:tabs>
          <w:tab w:val="left" w:pos="900"/>
        </w:tabs>
        <w:spacing w:line="360" w:lineRule="auto"/>
        <w:ind w:firstLine="720"/>
        <w:jc w:val="both"/>
      </w:pPr>
      <w:r>
        <w:t xml:space="preserve">-  mokinio krepšelio lėšų apskaičiavimas ir paskirstymas neformaliojo vaikų švietimo programoms (išskyrus ikimokyklinio, priešmokyklinio ir formaliojo švietimo programas papildančius ir mokinių saviraiškos poreikius tenkinančius šių  programų modulius vaikų neformaliojo švietimo mokyklose ir mokyklas, teikiančias bendrąjį ugdymą) finansuoti; </w:t>
      </w:r>
    </w:p>
    <w:p w:rsidR="006C50D9" w:rsidRDefault="007144A7" w:rsidP="00586CC7">
      <w:pPr>
        <w:pStyle w:val="Pagrindiniotekstotrauka3"/>
        <w:tabs>
          <w:tab w:val="left" w:pos="900"/>
        </w:tabs>
        <w:spacing w:line="360" w:lineRule="auto"/>
        <w:ind w:firstLine="720"/>
        <w:jc w:val="both"/>
      </w:pPr>
      <w:r>
        <w:t>- formaliojo švietimo programas papildantiems ir mokinių saviraiškos poreikius tenkinantiems šių programų moduliams vaikų neformaliojo švietimo mokyklose finansuoti.</w:t>
      </w:r>
      <w:r w:rsidR="00CF709A">
        <w:t xml:space="preserve"> </w:t>
      </w:r>
    </w:p>
    <w:p w:rsidR="00586CC7" w:rsidRDefault="00586CC7" w:rsidP="00586CC7">
      <w:pPr>
        <w:pStyle w:val="Pagrindiniotekstotrauka3"/>
        <w:tabs>
          <w:tab w:val="left" w:pos="900"/>
        </w:tabs>
        <w:spacing w:line="360" w:lineRule="auto"/>
        <w:ind w:firstLine="720"/>
        <w:jc w:val="both"/>
        <w:rPr>
          <w:b/>
        </w:rPr>
      </w:pPr>
      <w:r>
        <w:rPr>
          <w:b/>
        </w:rPr>
        <w:t>2. Šiuo metu esantis teisinis reglamentavimas</w:t>
      </w:r>
    </w:p>
    <w:p w:rsidR="00586CC7" w:rsidRDefault="00586CC7" w:rsidP="00586CC7">
      <w:pPr>
        <w:pStyle w:val="Pagrindiniotekstotrauka3"/>
        <w:tabs>
          <w:tab w:val="left" w:pos="900"/>
        </w:tabs>
        <w:spacing w:line="360" w:lineRule="auto"/>
        <w:ind w:firstLine="720"/>
        <w:jc w:val="both"/>
      </w:pPr>
      <w:r>
        <w:t xml:space="preserve">Mokinio krepšelio lėšų apskaičiavimo ir paskirstymo metodika, patvirtinta Lietuvos Respublikos Vyriausybės </w:t>
      </w:r>
      <w:smartTag w:uri="urn:schemas-microsoft-com:office:smarttags" w:element="metricconverter">
        <w:smartTagPr>
          <w:attr w:name="ProductID" w:val="2001 m"/>
        </w:smartTagPr>
        <w:r>
          <w:t>2001 m</w:t>
        </w:r>
      </w:smartTag>
      <w:r>
        <w:t xml:space="preserve">. birželio 27 d. nutarimu Nr. 785 </w:t>
      </w:r>
      <w:r w:rsidR="006177B6">
        <w:t>„Dėl M</w:t>
      </w:r>
      <w:r w:rsidR="00FE4595">
        <w:t>okinio krepšelio lėšų apskaičiavimo ir paskirstymo metodikos patvirtinimo“.</w:t>
      </w:r>
    </w:p>
    <w:p w:rsidR="00586CC7" w:rsidRDefault="00586CC7" w:rsidP="00586CC7">
      <w:pPr>
        <w:spacing w:line="360" w:lineRule="auto"/>
        <w:ind w:firstLine="720"/>
        <w:jc w:val="both"/>
        <w:rPr>
          <w:b/>
        </w:rPr>
      </w:pPr>
      <w:r>
        <w:rPr>
          <w:b/>
        </w:rPr>
        <w:t>3. Galimos teigiamos ir neigiamos pasekmės priėmus siūlomą tarybos sprendimo projektą</w:t>
      </w:r>
    </w:p>
    <w:p w:rsidR="00586CC7" w:rsidRDefault="00586CC7" w:rsidP="00586CC7">
      <w:pPr>
        <w:spacing w:line="360" w:lineRule="auto"/>
        <w:ind w:firstLine="720"/>
        <w:jc w:val="both"/>
      </w:pPr>
      <w:r>
        <w:t>Racionaliau naudojamos mokinio krepšelio lėšos. Neigiamų pasekmių nenumatoma.</w:t>
      </w:r>
    </w:p>
    <w:p w:rsidR="00586CC7" w:rsidRDefault="00586CC7" w:rsidP="00586CC7">
      <w:pPr>
        <w:spacing w:line="360" w:lineRule="auto"/>
        <w:ind w:firstLine="720"/>
        <w:jc w:val="both"/>
        <w:rPr>
          <w:b/>
        </w:rPr>
      </w:pPr>
      <w:r>
        <w:rPr>
          <w:b/>
        </w:rPr>
        <w:t>4. Priemonės sprendimui įgyvendinti</w:t>
      </w:r>
    </w:p>
    <w:p w:rsidR="00586CC7" w:rsidRDefault="00586CC7" w:rsidP="00586CC7">
      <w:pPr>
        <w:spacing w:line="360" w:lineRule="auto"/>
        <w:ind w:firstLine="720"/>
        <w:jc w:val="both"/>
      </w:pPr>
      <w:r>
        <w:t>Nėra</w:t>
      </w:r>
    </w:p>
    <w:p w:rsidR="00586CC7" w:rsidRDefault="00586CC7" w:rsidP="00586CC7">
      <w:pPr>
        <w:spacing w:line="360" w:lineRule="auto"/>
        <w:ind w:firstLine="720"/>
        <w:jc w:val="both"/>
        <w:rPr>
          <w:b/>
        </w:rPr>
      </w:pPr>
      <w:r>
        <w:rPr>
          <w:b/>
        </w:rPr>
        <w:t>5. Lėšų poreikis ir jų šaltiniai (prireikus skaičiavimai ir išlaidų sąmatos)</w:t>
      </w:r>
    </w:p>
    <w:p w:rsidR="00586CC7" w:rsidRDefault="00586CC7" w:rsidP="00586CC7">
      <w:pPr>
        <w:spacing w:line="360" w:lineRule="auto"/>
        <w:ind w:firstLine="720"/>
        <w:jc w:val="both"/>
      </w:pPr>
      <w:r>
        <w:t>Mokinio krepšelio lėšos.</w:t>
      </w:r>
    </w:p>
    <w:p w:rsidR="00586CC7" w:rsidRDefault="00586CC7" w:rsidP="00586CC7">
      <w:pPr>
        <w:spacing w:line="360" w:lineRule="auto"/>
        <w:ind w:firstLine="720"/>
        <w:jc w:val="both"/>
        <w:rPr>
          <w:b/>
        </w:rPr>
      </w:pPr>
      <w:r>
        <w:rPr>
          <w:b/>
        </w:rPr>
        <w:lastRenderedPageBreak/>
        <w:t>6. Vykdytojai, įvykdymo terminai</w:t>
      </w:r>
    </w:p>
    <w:p w:rsidR="00586CC7" w:rsidRDefault="00586CC7" w:rsidP="00586CC7">
      <w:pPr>
        <w:spacing w:line="360" w:lineRule="auto"/>
        <w:ind w:firstLine="720"/>
        <w:jc w:val="both"/>
      </w:pPr>
      <w:r>
        <w:t>Molėtų rajono savivaldybės administracijos Kultūros ir švietimo skyrius, ugdymo įstaigos.</w:t>
      </w:r>
    </w:p>
    <w:p w:rsidR="00586CC7" w:rsidRDefault="00586CC7" w:rsidP="00586CC7">
      <w:pPr>
        <w:spacing w:line="360" w:lineRule="auto"/>
        <w:ind w:firstLine="720"/>
        <w:jc w:val="both"/>
      </w:pPr>
    </w:p>
    <w:p w:rsidR="00FC280A" w:rsidRDefault="00586CC7" w:rsidP="00FC280A">
      <w:pPr>
        <w:spacing w:line="360" w:lineRule="auto"/>
      </w:pPr>
      <w:r>
        <w:t>Parengė</w:t>
      </w:r>
    </w:p>
    <w:p w:rsidR="00FC280A" w:rsidRDefault="00FC280A" w:rsidP="00FC280A">
      <w:pPr>
        <w:spacing w:line="360" w:lineRule="auto"/>
      </w:pPr>
      <w:r w:rsidRPr="00FC280A">
        <w:t xml:space="preserve"> </w:t>
      </w:r>
      <w:r>
        <w:t>Kultūros ir švietimo skyriaus vyriausiasis specialistas</w:t>
      </w:r>
    </w:p>
    <w:p w:rsidR="00FC280A" w:rsidRDefault="00FC280A" w:rsidP="00586CC7">
      <w:pPr>
        <w:spacing w:line="360" w:lineRule="auto"/>
      </w:pPr>
    </w:p>
    <w:p w:rsidR="00586CC7" w:rsidRDefault="00586CC7" w:rsidP="00586CC7">
      <w:pPr>
        <w:spacing w:line="360" w:lineRule="auto"/>
      </w:pPr>
      <w:r>
        <w:t>Arvydas Jurkšaitis</w:t>
      </w:r>
      <w:bookmarkStart w:id="0" w:name="_GoBack"/>
      <w:bookmarkEnd w:id="0"/>
    </w:p>
    <w:p w:rsidR="007B3624" w:rsidRDefault="007B3624"/>
    <w:sectPr w:rsidR="007B362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C7"/>
    <w:rsid w:val="00586CC7"/>
    <w:rsid w:val="006177B6"/>
    <w:rsid w:val="006C50D9"/>
    <w:rsid w:val="007144A7"/>
    <w:rsid w:val="007B3624"/>
    <w:rsid w:val="00AC1770"/>
    <w:rsid w:val="00CF709A"/>
    <w:rsid w:val="00FC280A"/>
    <w:rsid w:val="00FE45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D2D25FA-2030-4AD1-A39B-63508334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6C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semiHidden/>
    <w:unhideWhenUsed/>
    <w:rsid w:val="00586CC7"/>
    <w:pPr>
      <w:tabs>
        <w:tab w:val="left" w:pos="0"/>
        <w:tab w:val="left" w:pos="1674"/>
      </w:tabs>
      <w:ind w:hanging="1395"/>
    </w:pPr>
    <w:rPr>
      <w:lang w:eastAsia="en-US"/>
    </w:rPr>
  </w:style>
  <w:style w:type="character" w:customStyle="1" w:styleId="Pagrindiniotekstotrauka3Diagrama">
    <w:name w:val="Pagrindinio teksto įtrauka 3 Diagrama"/>
    <w:basedOn w:val="Numatytasispastraiposriftas"/>
    <w:link w:val="Pagrindiniotekstotrauka3"/>
    <w:semiHidden/>
    <w:rsid w:val="00586C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2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1576</Words>
  <Characters>899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6</cp:revision>
  <dcterms:created xsi:type="dcterms:W3CDTF">2015-01-19T14:12:00Z</dcterms:created>
  <dcterms:modified xsi:type="dcterms:W3CDTF">2016-01-12T12:58:00Z</dcterms:modified>
</cp:coreProperties>
</file>