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AF" w:rsidRPr="001E7C84" w:rsidRDefault="00DE72AF" w:rsidP="00DE72AF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DE72AF" w:rsidRPr="001E7C84" w:rsidRDefault="00DE72AF" w:rsidP="00DE72AF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</w:t>
      </w:r>
      <w:r w:rsidRPr="00214F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E72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viešųjų darbų įgyvendinimo ir darbdavių atrankos komisijos sudarymo bei viešųjų darbų įgyvendinimo ir darbdavių atrankos komisijos darbo nuostatų patvirtinimo  </w:t>
      </w:r>
    </w:p>
    <w:p w:rsidR="00DE72AF" w:rsidRPr="001E7C84" w:rsidRDefault="00DE72AF" w:rsidP="00DE7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DE72AF" w:rsidRDefault="00DE72AF" w:rsidP="00DE7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Vadovaujantis </w:t>
      </w:r>
      <w:r w:rsidRPr="0056479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Aktyvios darbo rinkos politikos priemonių įgyvendinimo sąlygų ir tvarkos aprašo, patvirtinto Lietuvos Respublikos socialinės apsaugos ir darbo ministro 2009 m. rugpjūčio 13 d. įsakymu Nr. A1-499 „Dėl Aktyvios darbo rinkos politikos priemonių įgyvendinimo sąlygų ir tvarkos aprašo patvirtinimo“, 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75.</w:t>
      </w:r>
      <w:r w:rsidRPr="0056479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75.1</w:t>
      </w:r>
      <w:r w:rsidRPr="0056479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. punktais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 d</w:t>
      </w:r>
      <w:r w:rsidRPr="00DE72A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arbdavių, pageidaujančių įgyvendinti viešu</w:t>
      </w:r>
      <w:r w:rsidR="007155D5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osius darbus, atrankai sudaroma</w:t>
      </w:r>
      <w:r w:rsidRPr="00DE72A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nuolat veikian</w:t>
      </w:r>
      <w:r w:rsidR="007155D5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ti</w:t>
      </w:r>
      <w:r w:rsidRPr="00DE72A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viešųjų darbų įgyvendinimo</w:t>
      </w:r>
      <w:r w:rsidR="007155D5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darbdavių atrankos komisija. Šią komisiją, į kurią</w:t>
      </w:r>
      <w:r w:rsidRPr="00DE72A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lygiateisiais pagrindais įtraukiami savivaldybės, darbo biržos ir social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inių partnerių atstovai, sudaro </w:t>
      </w:r>
      <w:bookmarkStart w:id="0" w:name="part_9aae878c7a334ed8970455ec986748bc"/>
      <w:bookmarkEnd w:id="0"/>
      <w:r w:rsidRPr="00DE72A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savivaldybė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.</w:t>
      </w:r>
    </w:p>
    <w:p w:rsidR="007155D5" w:rsidRDefault="007155D5" w:rsidP="00DE7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Komisija savo veikloje vadovaujasi </w:t>
      </w:r>
      <w:r w:rsidRPr="007155D5">
        <w:rPr>
          <w:rFonts w:ascii="Times New Roman" w:eastAsia="Times New Roman" w:hAnsi="Times New Roman" w:cs="Times New Roman"/>
          <w:sz w:val="24"/>
          <w:szCs w:val="24"/>
        </w:rPr>
        <w:t>Viešųjų darbų įgyvendinimo ir darbdavių at</w:t>
      </w:r>
      <w:r>
        <w:rPr>
          <w:rFonts w:ascii="Times New Roman" w:eastAsia="Times New Roman" w:hAnsi="Times New Roman" w:cs="Times New Roman"/>
          <w:sz w:val="24"/>
          <w:szCs w:val="24"/>
        </w:rPr>
        <w:t>rankos komisijos darbo nuostatais.</w:t>
      </w:r>
    </w:p>
    <w:p w:rsidR="00DE72AF" w:rsidRPr="001E7C84" w:rsidRDefault="00DE72AF" w:rsidP="00DE72AF">
      <w:pPr>
        <w:tabs>
          <w:tab w:val="left" w:pos="680"/>
          <w:tab w:val="left" w:pos="12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priėmimo teisinis ir ekonominis – socialinis pagrindimas </w:t>
      </w:r>
    </w:p>
    <w:p w:rsidR="0012227B" w:rsidRDefault="00DE72AF" w:rsidP="008A7B19">
      <w:pPr>
        <w:widowControl w:val="0"/>
        <w:shd w:val="clear" w:color="auto" w:fill="FFFFFF"/>
        <w:tabs>
          <w:tab w:val="left" w:pos="851"/>
          <w:tab w:val="left" w:pos="1013"/>
        </w:tabs>
        <w:autoSpaceDE w:val="0"/>
        <w:autoSpaceDN w:val="0"/>
        <w:adjustRightInd w:val="0"/>
        <w:spacing w:after="0" w:line="360" w:lineRule="auto"/>
        <w:ind w:left="5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>Lietuvos Respublikos vietos savivaldos</w:t>
      </w:r>
      <w:r w:rsidR="0012227B">
        <w:rPr>
          <w:rFonts w:ascii="Times New Roman" w:eastAsia="Times New Roman" w:hAnsi="Times New Roman" w:cs="Times New Roman"/>
          <w:sz w:val="24"/>
          <w:szCs w:val="24"/>
        </w:rPr>
        <w:t xml:space="preserve"> įstatymo 16 straipsnio 4 dalis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227B">
        <w:rPr>
          <w:rFonts w:ascii="Times New Roman" w:eastAsia="Times New Roman" w:hAnsi="Times New Roman" w:cs="Times New Roman"/>
          <w:sz w:val="24"/>
          <w:szCs w:val="24"/>
        </w:rPr>
        <w:t>18 straipsnio 1 dalis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Lietuvos Respublikos užimtumo rėmimo įstatymo</w:t>
      </w:r>
      <w:r w:rsidR="001222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28 straipsnis</w:t>
      </w:r>
      <w:r w:rsidR="0012227B" w:rsidRPr="001222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, </w:t>
      </w:r>
      <w:r w:rsidR="00C41C2D" w:rsidRPr="00C41C2D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Aktyvios darbo rinkos politikos priemonių įgyvendinimo sąlygų ir tvarkos apraš</w:t>
      </w:r>
      <w:r w:rsidR="00C41C2D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as, patvirtintas </w:t>
      </w:r>
      <w:r w:rsidR="00C41C2D" w:rsidRPr="001222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="0012227B" w:rsidRPr="0012227B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lang w:eastAsia="lt-LT"/>
          </w:rPr>
          <w:t>2009 m</w:t>
        </w:r>
      </w:smartTag>
      <w:r w:rsidR="001222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. rugpjūčio 13 d. įsakym</w:t>
      </w:r>
      <w:r w:rsidR="00C41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u</w:t>
      </w:r>
      <w:r w:rsidR="0012227B" w:rsidRPr="001222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Nr. </w:t>
      </w:r>
      <w:r w:rsidR="0012227B" w:rsidRPr="00122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A1-499 „Dėl Aktyvios darbo rinkos politikos priemonių įgyvendinimo sąlygų ir tvarkos aprašo </w:t>
      </w:r>
      <w:r w:rsidR="001222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patvirtinimo“</w:t>
      </w:r>
      <w:r w:rsidR="0012227B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Utenos teritorinės darbo biržos Molėtų skyriaus 2015 m. gruodžio 1 d. </w:t>
      </w:r>
      <w:r w:rsidR="0012227B" w:rsidRPr="00122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rašt</w:t>
      </w:r>
      <w:r w:rsid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S10-479 „Dėl atstovų į atrankos komisiją delegavimo“, </w:t>
      </w:r>
      <w:r w:rsidR="0012227B" w:rsidRPr="0012227B">
        <w:rPr>
          <w:rFonts w:ascii="Times New Roman" w:eastAsia="Times New Roman" w:hAnsi="Times New Roman" w:cs="Times New Roman"/>
          <w:noProof/>
          <w:sz w:val="24"/>
          <w:szCs w:val="24"/>
        </w:rPr>
        <w:t>Molėtų krašto žmonių su negalia sąjungos</w:t>
      </w:r>
      <w:r w:rsidR="0012227B" w:rsidRPr="00122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2015 m. gruodžio 2 d.</w:t>
      </w:r>
      <w:r w:rsidR="0012227B" w:rsidRPr="00122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rašt</w:t>
      </w:r>
      <w:r w:rsid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„Dėl atstovo delegavimo į  darbdavių, pageidaujančių įgyvendinti viešuosius  darbus, atrankos komisiją“,</w:t>
      </w:r>
      <w:r w:rsidR="0012227B" w:rsidRPr="001222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Molėtų rajono bendruomenių centrų asociacijos</w:t>
      </w:r>
      <w:r w:rsidR="0012227B" w:rsidRPr="001222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2015 m. gruodžio 3 d. rašt</w:t>
      </w:r>
      <w:r w:rsid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S-40 „Dėl atstovo delegavimo į atrankos komisiją, 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 2015 m. gruodžio 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2 d. rašt</w:t>
      </w:r>
      <w:r w:rsid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12227B" w:rsidRPr="0012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B88-12 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„Dėl kandidatūros teikimo“ bei Molėtų rajono savivaldybės mero 2015 </w:t>
      </w:r>
      <w:r w:rsidR="0012227B">
        <w:rPr>
          <w:rFonts w:ascii="Times New Roman" w:eastAsia="Times New Roman" w:hAnsi="Times New Roman" w:cs="Times New Roman"/>
          <w:sz w:val="24"/>
          <w:szCs w:val="24"/>
        </w:rPr>
        <w:t>m. gruodžio 2 d. potvarkis</w:t>
      </w:r>
      <w:r w:rsidR="0012227B" w:rsidRPr="0012227B">
        <w:rPr>
          <w:rFonts w:ascii="Times New Roman" w:eastAsia="Times New Roman" w:hAnsi="Times New Roman" w:cs="Times New Roman"/>
          <w:sz w:val="24"/>
          <w:szCs w:val="24"/>
        </w:rPr>
        <w:t xml:space="preserve"> Nr. B</w:t>
      </w:r>
      <w:r w:rsidR="0012227B">
        <w:rPr>
          <w:rFonts w:ascii="Times New Roman" w:eastAsia="Times New Roman" w:hAnsi="Times New Roman" w:cs="Times New Roman"/>
          <w:sz w:val="24"/>
          <w:szCs w:val="24"/>
        </w:rPr>
        <w:t>3-44 „Dėl kandidatūros teikimo“.</w:t>
      </w:r>
    </w:p>
    <w:p w:rsidR="00DE72AF" w:rsidRPr="001E7C84" w:rsidRDefault="00DE72AF" w:rsidP="008A7B19">
      <w:pPr>
        <w:widowControl w:val="0"/>
        <w:shd w:val="clear" w:color="auto" w:fill="FFFFFF"/>
        <w:tabs>
          <w:tab w:val="left" w:pos="851"/>
          <w:tab w:val="left" w:pos="1013"/>
        </w:tabs>
        <w:autoSpaceDE w:val="0"/>
        <w:autoSpaceDN w:val="0"/>
        <w:adjustRightInd w:val="0"/>
        <w:spacing w:after="0" w:line="360" w:lineRule="auto"/>
        <w:ind w:left="5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7155D5" w:rsidRPr="001E7C84" w:rsidRDefault="008A7B19" w:rsidP="008A7B19">
      <w:pPr>
        <w:tabs>
          <w:tab w:val="left" w:pos="993"/>
          <w:tab w:val="left" w:pos="1674"/>
        </w:tabs>
        <w:spacing w:after="0" w:line="360" w:lineRule="auto"/>
        <w:ind w:left="510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įgyvendinta viešųjų darbų programa</w:t>
      </w:r>
      <w:r w:rsidR="00DE72AF" w:rsidRPr="00214F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5D5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DE72AF" w:rsidRDefault="00DE72AF" w:rsidP="008A7B19">
      <w:pPr>
        <w:tabs>
          <w:tab w:val="left" w:pos="0"/>
          <w:tab w:val="left" w:pos="993"/>
        </w:tabs>
        <w:spacing w:after="0" w:line="36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Priemonės sprendimui įgyvendinti</w:t>
      </w:r>
    </w:p>
    <w:p w:rsidR="008A7B19" w:rsidRDefault="008A7B19" w:rsidP="00DE72AF">
      <w:pPr>
        <w:tabs>
          <w:tab w:val="left" w:pos="0"/>
          <w:tab w:val="left" w:pos="993"/>
        </w:tabs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B19">
        <w:rPr>
          <w:rFonts w:ascii="Times New Roman" w:eastAsia="Times New Roman" w:hAnsi="Times New Roman" w:cs="Times New Roman"/>
          <w:sz w:val="24"/>
          <w:szCs w:val="24"/>
        </w:rPr>
        <w:t>Sudaryti  nuolat veikiančią Viešųjų darbų įgyvendinimo ir darbdavių atrankos komisiją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</w:p>
    <w:p w:rsidR="00DE72AF" w:rsidRPr="00E13B29" w:rsidRDefault="008A7B19" w:rsidP="008A7B19">
      <w:pPr>
        <w:tabs>
          <w:tab w:val="left" w:pos="0"/>
          <w:tab w:val="left" w:pos="993"/>
        </w:tabs>
        <w:spacing w:after="0" w:line="360" w:lineRule="auto"/>
        <w:ind w:left="-11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patvirtinti jos darbo nuostatus.</w:t>
      </w:r>
    </w:p>
    <w:p w:rsidR="00DE72AF" w:rsidRPr="001E7C84" w:rsidRDefault="00DE72AF" w:rsidP="008A7B19">
      <w:pPr>
        <w:tabs>
          <w:tab w:val="left" w:pos="627"/>
          <w:tab w:val="left" w:pos="993"/>
        </w:tabs>
        <w:spacing w:after="0" w:line="360" w:lineRule="auto"/>
        <w:ind w:left="567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72AF" w:rsidRPr="001E7C84" w:rsidRDefault="00DE72AF" w:rsidP="00DE72AF">
      <w:pPr>
        <w:tabs>
          <w:tab w:val="left" w:pos="627"/>
        </w:tabs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A7B19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DE72AF" w:rsidRDefault="00DE72AF" w:rsidP="008A7B19">
      <w:pPr>
        <w:tabs>
          <w:tab w:val="left" w:pos="627"/>
          <w:tab w:val="left" w:pos="993"/>
        </w:tabs>
        <w:spacing w:after="0" w:line="360" w:lineRule="auto"/>
        <w:ind w:left="624" w:firstLine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</w:p>
    <w:p w:rsidR="00DE72AF" w:rsidRPr="00A54EAB" w:rsidRDefault="008A7B19" w:rsidP="00DE72AF">
      <w:pPr>
        <w:tabs>
          <w:tab w:val="left" w:pos="627"/>
          <w:tab w:val="left" w:pos="993"/>
        </w:tabs>
        <w:spacing w:after="0" w:line="36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Nuolat veikianti V</w:t>
      </w:r>
      <w:r w:rsidRPr="008A7B19">
        <w:rPr>
          <w:rFonts w:ascii="Times New Roman" w:eastAsia="Times New Roman" w:hAnsi="Times New Roman" w:cs="Times New Roman"/>
          <w:sz w:val="24"/>
          <w:szCs w:val="24"/>
        </w:rPr>
        <w:t>iešųjų darbų įgyvendinimo ir darbdavių atrankos komisija</w:t>
      </w:r>
      <w:r w:rsidR="00DE7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2AF" w:rsidRPr="001E7C84" w:rsidRDefault="00DE72AF" w:rsidP="008A7B19">
      <w:pPr>
        <w:tabs>
          <w:tab w:val="left" w:pos="993"/>
          <w:tab w:val="num" w:pos="3960"/>
        </w:tabs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" w:name="_GoBack"/>
      <w:bookmarkEnd w:id="1"/>
      <w:r w:rsidRPr="001E7C84">
        <w:rPr>
          <w:rFonts w:ascii="Times New Roman" w:eastAsia="Times New Roman" w:hAnsi="Times New Roman" w:cs="Times New Roman"/>
          <w:sz w:val="24"/>
          <w:szCs w:val="24"/>
        </w:rPr>
        <w:t>Parengė</w:t>
      </w:r>
    </w:p>
    <w:p w:rsidR="00DE72AF" w:rsidRDefault="00DE72AF" w:rsidP="00DE72A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Statybos ir vietinio ūkio skyriaus vedėjas</w:t>
      </w:r>
    </w:p>
    <w:p w:rsidR="002E014F" w:rsidRDefault="00DE72AF" w:rsidP="007155D5">
      <w:pPr>
        <w:tabs>
          <w:tab w:val="left" w:pos="7513"/>
        </w:tabs>
        <w:spacing w:after="0" w:line="240" w:lineRule="auto"/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Rimantas Šavelis</w:t>
      </w:r>
    </w:p>
    <w:sectPr w:rsidR="002E014F" w:rsidSect="008A7B19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F"/>
    <w:rsid w:val="0012227B"/>
    <w:rsid w:val="007155D5"/>
    <w:rsid w:val="008A7B19"/>
    <w:rsid w:val="00C41C2D"/>
    <w:rsid w:val="00C470C1"/>
    <w:rsid w:val="00DE72AF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2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2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</cp:revision>
  <dcterms:created xsi:type="dcterms:W3CDTF">2015-12-03T15:28:00Z</dcterms:created>
  <dcterms:modified xsi:type="dcterms:W3CDTF">2015-12-04T08:26:00Z</dcterms:modified>
</cp:coreProperties>
</file>