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bookmarkStart w:id="2" w:name="_GoBack"/>
      <w:bookmarkEnd w:id="2"/>
      <w:r w:rsidR="004817FF" w:rsidRPr="004817FF">
        <w:rPr>
          <w:b/>
          <w:caps/>
          <w:noProof/>
        </w:rPr>
        <w:t xml:space="preserve"> MOLĖTŲ KULTŪROS CENTRO TEIKIAMŲ ATLYGINTINŲ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504234">
        <w:rPr>
          <w:noProof/>
        </w:rPr>
        <w:t xml:space="preserve">liepos 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504234">
        <w:t>25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504234">
        <w:rPr>
          <w:noProof/>
        </w:rPr>
        <w:t>B1-163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504234" w:rsidRDefault="00C16EA1" w:rsidP="00504234">
      <w:pPr>
        <w:spacing w:line="360" w:lineRule="auto"/>
        <w:ind w:firstLine="1247"/>
        <w:jc w:val="both"/>
        <w:rPr>
          <w:lang w:eastAsia="lt-LT"/>
        </w:rPr>
      </w:pPr>
      <w:r>
        <w:tab/>
      </w:r>
      <w:r w:rsidR="00504234">
        <w:rPr>
          <w:lang w:eastAsia="lt-LT"/>
        </w:rPr>
        <w:t>Vadovaudamasi Lietuvos Respublikos vietos savivaldos įstatymo 16 straipsnio 2 dalies 37 punktu, 18 straipsnio 1 dalimi ir atsižvelgdama į Molėtų kultūros centro 2019 m. liepos 11 d. raštą Nr. SR-58 „Dėl Molėtų kultūros centro teikiamų atlygintinų paslaugų kainų keitimo projekto pateikimo“,</w:t>
      </w:r>
    </w:p>
    <w:p w:rsidR="00504234" w:rsidRDefault="00504234" w:rsidP="00504234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:rsidR="00504234" w:rsidRDefault="00504234" w:rsidP="00504234">
      <w:pPr>
        <w:pStyle w:val="Sraopastraipa"/>
        <w:numPr>
          <w:ilvl w:val="0"/>
          <w:numId w:val="1"/>
        </w:numPr>
        <w:spacing w:line="360" w:lineRule="auto"/>
        <w:jc w:val="both"/>
        <w:rPr>
          <w:lang w:eastAsia="lt-LT"/>
        </w:rPr>
      </w:pPr>
      <w:r>
        <w:rPr>
          <w:rFonts w:ascii="TimesNewRomanPSMT" w:hAnsi="TimesNewRomanPSMT" w:cs="TimesNewRomanPSMT"/>
          <w:lang w:eastAsia="lt-LT"/>
        </w:rPr>
        <w:t>Nustatyti Molėtų kultūros centro teikiamų atlygintinų paslaugų kainas pagal priedą.</w:t>
      </w:r>
    </w:p>
    <w:p w:rsidR="00504234" w:rsidRDefault="00504234" w:rsidP="00504234">
      <w:pPr>
        <w:pStyle w:val="Sraopastraipa"/>
        <w:numPr>
          <w:ilvl w:val="0"/>
          <w:numId w:val="1"/>
        </w:numPr>
        <w:spacing w:line="360" w:lineRule="auto"/>
        <w:ind w:left="0" w:firstLine="1247"/>
        <w:jc w:val="both"/>
        <w:rPr>
          <w:lang w:eastAsia="lt-LT"/>
        </w:rPr>
      </w:pPr>
      <w:r>
        <w:rPr>
          <w:lang w:eastAsia="lt-LT"/>
        </w:rPr>
        <w:t>Pripažinti netekusiu galios</w:t>
      </w:r>
      <w:r>
        <w:t xml:space="preserve"> </w:t>
      </w:r>
      <w:r>
        <w:rPr>
          <w:lang w:eastAsia="lt-LT"/>
        </w:rPr>
        <w:t>Molėtų rajono savivaldybės tarybos  2016 m. spalio 20 d. sprendimo Nr. B1-198 „Dėl Molėtų kultūros centro teikiamų atlygintinų paslaugų kainų nustatymo“ 1 punktą.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34" w:rsidRDefault="00504234">
      <w:r>
        <w:separator/>
      </w:r>
    </w:p>
  </w:endnote>
  <w:endnote w:type="continuationSeparator" w:id="0">
    <w:p w:rsidR="00504234" w:rsidRDefault="005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34" w:rsidRDefault="00504234">
      <w:r>
        <w:separator/>
      </w:r>
    </w:p>
  </w:footnote>
  <w:footnote w:type="continuationSeparator" w:id="0">
    <w:p w:rsidR="00504234" w:rsidRDefault="0050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34"/>
    <w:rsid w:val="00045126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817FF"/>
    <w:rsid w:val="004968FC"/>
    <w:rsid w:val="004F285B"/>
    <w:rsid w:val="00503B36"/>
    <w:rsid w:val="00504234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ECABF7-CF27-49A2-8352-D24A4A29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50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2019-07-25T14:18:00Z</dcterms:created>
  <dcterms:modified xsi:type="dcterms:W3CDTF">2019-07-25T14:19:00Z</dcterms:modified>
</cp:coreProperties>
</file>