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315" w:rsidRDefault="00BE5315" w:rsidP="004356EC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</w:p>
    <w:p w:rsidR="004356EC" w:rsidRDefault="004356EC" w:rsidP="004356EC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4356EC" w:rsidRPr="00BE5315" w:rsidRDefault="00BE5315" w:rsidP="00BE5315">
      <w:pPr>
        <w:tabs>
          <w:tab w:val="left" w:pos="720"/>
          <w:tab w:val="num" w:pos="3960"/>
        </w:tabs>
        <w:jc w:val="center"/>
        <w:rPr>
          <w:lang w:val="lt-LT"/>
        </w:rPr>
      </w:pPr>
      <w:r>
        <w:rPr>
          <w:noProof/>
        </w:rPr>
        <w:t>D</w:t>
      </w:r>
      <w:r w:rsidRPr="00BE5315">
        <w:rPr>
          <w:noProof/>
        </w:rPr>
        <w:t>ėl uždarosios akcinės bendrovės „</w:t>
      </w:r>
      <w:r>
        <w:rPr>
          <w:noProof/>
        </w:rPr>
        <w:t>M</w:t>
      </w:r>
      <w:r w:rsidRPr="00BE5315">
        <w:rPr>
          <w:noProof/>
        </w:rPr>
        <w:t>olėtų vanduo“  201</w:t>
      </w:r>
      <w:r w:rsidR="00D71D8E">
        <w:rPr>
          <w:noProof/>
        </w:rPr>
        <w:t>8</w:t>
      </w:r>
      <w:r w:rsidRPr="00BE5315">
        <w:rPr>
          <w:noProof/>
        </w:rPr>
        <w:t xml:space="preserve"> m. finansinių ataskaitų rinkinio tvirtinimo,</w:t>
      </w:r>
      <w:r w:rsidR="00D71D8E">
        <w:rPr>
          <w:noProof/>
        </w:rPr>
        <w:t xml:space="preserve"> pelno (nuostolių) paskirstymo</w:t>
      </w:r>
    </w:p>
    <w:p w:rsidR="00BE5315" w:rsidRDefault="00BE5315" w:rsidP="00B87810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</w:p>
    <w:p w:rsidR="004356EC" w:rsidRPr="00FB3A04" w:rsidRDefault="004356EC" w:rsidP="00B87810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FB3A04">
        <w:rPr>
          <w:b/>
          <w:lang w:val="lt-LT"/>
        </w:rPr>
        <w:t xml:space="preserve">1. </w:t>
      </w:r>
      <w:r>
        <w:rPr>
          <w:b/>
          <w:lang w:val="lt-LT"/>
        </w:rPr>
        <w:t>P</w:t>
      </w:r>
      <w:r w:rsidRPr="007F3552">
        <w:rPr>
          <w:b/>
          <w:lang w:val="pt-BR"/>
        </w:rPr>
        <w:t>arengto tarybos sprendimo projekto tiksl</w:t>
      </w:r>
      <w:r>
        <w:rPr>
          <w:b/>
          <w:lang w:val="pt-BR"/>
        </w:rPr>
        <w:t>ai</w:t>
      </w:r>
      <w:r w:rsidRPr="007F3552">
        <w:rPr>
          <w:b/>
          <w:lang w:val="pt-BR"/>
        </w:rPr>
        <w:t xml:space="preserve"> ir uždavini</w:t>
      </w:r>
      <w:r>
        <w:rPr>
          <w:b/>
          <w:lang w:val="pt-BR"/>
        </w:rPr>
        <w:t>ai</w:t>
      </w:r>
      <w:r w:rsidRPr="00FB3A04">
        <w:rPr>
          <w:b/>
          <w:lang w:val="lt-LT"/>
        </w:rPr>
        <w:t xml:space="preserve"> </w:t>
      </w:r>
    </w:p>
    <w:p w:rsidR="004356EC" w:rsidRDefault="004356EC" w:rsidP="004356EC">
      <w:pPr>
        <w:tabs>
          <w:tab w:val="left" w:pos="90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Molėtų rajono savivaldybė UAB </w:t>
      </w:r>
      <w:r w:rsidR="00F56A68">
        <w:rPr>
          <w:noProof/>
          <w:lang w:val="lt-LT"/>
        </w:rPr>
        <w:t>„</w:t>
      </w:r>
      <w:r w:rsidR="00F56A68" w:rsidRPr="00F56A68">
        <w:rPr>
          <w:noProof/>
          <w:lang w:val="lt-LT"/>
        </w:rPr>
        <w:t xml:space="preserve">Molėtų </w:t>
      </w:r>
      <w:r w:rsidR="00F56A68">
        <w:rPr>
          <w:noProof/>
          <w:lang w:val="lt-LT"/>
        </w:rPr>
        <w:t>vanduo“</w:t>
      </w:r>
      <w:r w:rsidR="00F56A68" w:rsidRPr="00F56A68">
        <w:rPr>
          <w:noProof/>
          <w:lang w:val="lt-LT"/>
        </w:rPr>
        <w:t xml:space="preserve"> </w:t>
      </w:r>
      <w:r>
        <w:rPr>
          <w:lang w:val="lt-LT"/>
        </w:rPr>
        <w:t xml:space="preserve">(toliau – Bendrovė) valdo </w:t>
      </w:r>
      <w:r w:rsidR="00D71D8E" w:rsidRPr="00D71D8E">
        <w:rPr>
          <w:lang w:val="lt-LT"/>
        </w:rPr>
        <w:t>10</w:t>
      </w:r>
      <w:r w:rsidR="00D71D8E">
        <w:rPr>
          <w:lang w:val="lt-LT"/>
        </w:rPr>
        <w:t xml:space="preserve"> </w:t>
      </w:r>
      <w:r w:rsidR="00D71D8E" w:rsidRPr="00D71D8E">
        <w:rPr>
          <w:lang w:val="lt-LT"/>
        </w:rPr>
        <w:t>372</w:t>
      </w:r>
      <w:r w:rsidR="00D71D8E">
        <w:rPr>
          <w:lang w:val="lt-LT"/>
        </w:rPr>
        <w:t xml:space="preserve"> </w:t>
      </w:r>
      <w:r w:rsidR="00D71D8E" w:rsidRPr="00D71D8E">
        <w:rPr>
          <w:lang w:val="lt-LT"/>
        </w:rPr>
        <w:t>919</w:t>
      </w:r>
      <w:r w:rsidR="00D71D8E" w:rsidRPr="000809F1">
        <w:rPr>
          <w:lang w:val="lt-LT"/>
        </w:rPr>
        <w:t xml:space="preserve"> </w:t>
      </w:r>
      <w:r w:rsidRPr="000809F1">
        <w:rPr>
          <w:lang w:val="lt-LT"/>
        </w:rPr>
        <w:t xml:space="preserve">(100 proc.) paprastąsias vardines </w:t>
      </w:r>
      <w:r w:rsidR="000809F1">
        <w:rPr>
          <w:lang w:val="lt-LT"/>
        </w:rPr>
        <w:t>0,29</w:t>
      </w:r>
      <w:r w:rsidR="00EC2258" w:rsidRPr="000809F1">
        <w:rPr>
          <w:lang w:val="lt-LT"/>
        </w:rPr>
        <w:t xml:space="preserve"> euro</w:t>
      </w:r>
      <w:r w:rsidRPr="000809F1">
        <w:rPr>
          <w:lang w:val="lt-LT"/>
        </w:rPr>
        <w:t xml:space="preserve"> vertės akcijas, kurių nominali vertė </w:t>
      </w:r>
      <w:r w:rsidR="008402EF">
        <w:rPr>
          <w:lang w:val="lt-LT"/>
        </w:rPr>
        <w:t>3008147</w:t>
      </w:r>
      <w:r w:rsidR="002D09BF" w:rsidRPr="004F7F9A">
        <w:rPr>
          <w:lang w:val="lt-LT"/>
        </w:rPr>
        <w:t xml:space="preserve"> euro</w:t>
      </w:r>
      <w:r w:rsidRPr="000809F1">
        <w:rPr>
          <w:lang w:val="lt-LT"/>
        </w:rPr>
        <w:t>.</w:t>
      </w:r>
      <w:r>
        <w:rPr>
          <w:lang w:val="lt-LT"/>
        </w:rPr>
        <w:t xml:space="preserve"> </w:t>
      </w:r>
    </w:p>
    <w:p w:rsidR="004356EC" w:rsidRDefault="004356EC" w:rsidP="00B87810">
      <w:pPr>
        <w:tabs>
          <w:tab w:val="left" w:pos="90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Vadovaudamasi </w:t>
      </w:r>
      <w:r w:rsidRPr="00AC682A">
        <w:rPr>
          <w:lang w:val="lt-LT"/>
        </w:rPr>
        <w:t>Lietuvos Respubl</w:t>
      </w:r>
      <w:r w:rsidR="00527C89">
        <w:rPr>
          <w:lang w:val="lt-LT"/>
        </w:rPr>
        <w:t>ikos akcinių bendrovių įstatymo</w:t>
      </w:r>
      <w:r>
        <w:rPr>
          <w:lang w:val="lt-LT"/>
        </w:rPr>
        <w:t xml:space="preserve"> 34 straipsnio </w:t>
      </w:r>
      <w:r w:rsidR="00BB5889">
        <w:rPr>
          <w:lang w:val="lt-LT"/>
        </w:rPr>
        <w:t>9</w:t>
      </w:r>
      <w:r>
        <w:rPr>
          <w:lang w:val="lt-LT"/>
        </w:rPr>
        <w:t xml:space="preserve"> dalimi, UAB </w:t>
      </w:r>
      <w:r w:rsidR="002D09BF">
        <w:rPr>
          <w:lang w:val="lt-LT"/>
        </w:rPr>
        <w:t>„</w:t>
      </w:r>
      <w:r>
        <w:rPr>
          <w:lang w:val="lt-LT"/>
        </w:rPr>
        <w:t xml:space="preserve">Molėtų </w:t>
      </w:r>
      <w:r w:rsidR="002D09BF">
        <w:rPr>
          <w:lang w:val="lt-LT"/>
        </w:rPr>
        <w:t>vanduo“</w:t>
      </w:r>
      <w:r>
        <w:rPr>
          <w:lang w:val="lt-LT"/>
        </w:rPr>
        <w:t xml:space="preserve"> valdyba 201</w:t>
      </w:r>
      <w:r w:rsidR="00D71D8E">
        <w:rPr>
          <w:lang w:val="lt-LT"/>
        </w:rPr>
        <w:t>9</w:t>
      </w:r>
      <w:r>
        <w:rPr>
          <w:lang w:val="lt-LT"/>
        </w:rPr>
        <w:t xml:space="preserve"> m. </w:t>
      </w:r>
      <w:r w:rsidR="00B87810">
        <w:rPr>
          <w:lang w:val="lt-LT"/>
        </w:rPr>
        <w:t>balandžio</w:t>
      </w:r>
      <w:r>
        <w:rPr>
          <w:lang w:val="lt-LT"/>
        </w:rPr>
        <w:t xml:space="preserve"> </w:t>
      </w:r>
      <w:r w:rsidRPr="003F2B00">
        <w:rPr>
          <w:lang w:val="lt-LT"/>
        </w:rPr>
        <w:t>1</w:t>
      </w:r>
      <w:r w:rsidR="003F2B00" w:rsidRPr="003F2B00">
        <w:rPr>
          <w:lang w:val="lt-LT"/>
        </w:rPr>
        <w:t>5</w:t>
      </w:r>
      <w:r>
        <w:rPr>
          <w:lang w:val="lt-LT"/>
        </w:rPr>
        <w:t xml:space="preserve"> d. pateikė visuotiniam akcininkų susirinkimui </w:t>
      </w:r>
      <w:r w:rsidR="00B87810">
        <w:rPr>
          <w:lang w:val="lt-LT"/>
        </w:rPr>
        <w:t xml:space="preserve">– Molėtų rajono savivaldybės tarybai - </w:t>
      </w:r>
      <w:r>
        <w:rPr>
          <w:lang w:val="lt-LT"/>
        </w:rPr>
        <w:t>Bendrovės 201</w:t>
      </w:r>
      <w:r w:rsidR="00AD49D8">
        <w:rPr>
          <w:lang w:val="lt-LT"/>
        </w:rPr>
        <w:t>8</w:t>
      </w:r>
      <w:r>
        <w:rPr>
          <w:lang w:val="lt-LT"/>
        </w:rPr>
        <w:t xml:space="preserve"> m. audituotą metinių finansinių ataskaitų rinkinį, pelno (nuostolių) paskirstymo projektą ir Bendrovės metinį pranešimą. V</w:t>
      </w:r>
      <w:r w:rsidRPr="00135E9A">
        <w:rPr>
          <w:lang w:val="lt-LT"/>
        </w:rPr>
        <w:t>isuotini</w:t>
      </w:r>
      <w:r>
        <w:rPr>
          <w:lang w:val="lt-LT"/>
        </w:rPr>
        <w:t>s</w:t>
      </w:r>
      <w:r w:rsidRPr="00135E9A">
        <w:rPr>
          <w:lang w:val="lt-LT"/>
        </w:rPr>
        <w:t xml:space="preserve"> akcininkų susirinkim</w:t>
      </w:r>
      <w:r>
        <w:rPr>
          <w:lang w:val="lt-LT"/>
        </w:rPr>
        <w:t>as turi išimtinę teisę tvirtinti Bendrovės metinių finansinių ataskaitų rinkinį ir priimti sprendimą dėl pelno (nuostolių) paskirstymo.</w:t>
      </w:r>
      <w:r w:rsidR="002D09BF">
        <w:rPr>
          <w:lang w:val="lt-LT"/>
        </w:rPr>
        <w:t xml:space="preserve"> </w:t>
      </w:r>
    </w:p>
    <w:p w:rsidR="004356EC" w:rsidRPr="00E96C5E" w:rsidRDefault="004356EC" w:rsidP="003F2B00">
      <w:pPr>
        <w:tabs>
          <w:tab w:val="left" w:pos="90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Nepriklausomo auditoriaus</w:t>
      </w:r>
      <w:r w:rsidR="008311F7">
        <w:rPr>
          <w:lang w:val="lt-LT"/>
        </w:rPr>
        <w:t xml:space="preserve"> </w:t>
      </w:r>
      <w:r w:rsidR="00527C89">
        <w:rPr>
          <w:lang w:val="lt-LT"/>
        </w:rPr>
        <w:t>nuomon</w:t>
      </w:r>
      <w:r w:rsidR="000809F1">
        <w:rPr>
          <w:lang w:val="lt-LT"/>
        </w:rPr>
        <w:t>ė</w:t>
      </w:r>
      <w:r w:rsidR="002D09BF">
        <w:rPr>
          <w:lang w:val="lt-LT"/>
        </w:rPr>
        <w:t xml:space="preserve"> </w:t>
      </w:r>
      <w:r w:rsidR="000809F1">
        <w:rPr>
          <w:lang w:val="lt-LT"/>
        </w:rPr>
        <w:t>-</w:t>
      </w:r>
      <w:r w:rsidR="002D09BF">
        <w:rPr>
          <w:lang w:val="lt-LT"/>
        </w:rPr>
        <w:t xml:space="preserve"> </w:t>
      </w:r>
      <w:r>
        <w:rPr>
          <w:lang w:val="lt-LT"/>
        </w:rPr>
        <w:t xml:space="preserve">finansinės ataskaitos visais reikšmingais atžvilgiais </w:t>
      </w:r>
      <w:r w:rsidRPr="00E96C5E">
        <w:rPr>
          <w:lang w:val="lt-LT"/>
        </w:rPr>
        <w:t xml:space="preserve">teisingai </w:t>
      </w:r>
      <w:r w:rsidR="00527C89" w:rsidRPr="00E96C5E">
        <w:rPr>
          <w:lang w:val="lt-LT"/>
        </w:rPr>
        <w:t>pateikia Bendrovės 201</w:t>
      </w:r>
      <w:r w:rsidR="00545EDC">
        <w:rPr>
          <w:lang w:val="lt-LT"/>
        </w:rPr>
        <w:t>8</w:t>
      </w:r>
      <w:r w:rsidR="00527C89" w:rsidRPr="00E96C5E">
        <w:rPr>
          <w:lang w:val="lt-LT"/>
        </w:rPr>
        <w:t xml:space="preserve"> m. gruodžio 31 d. </w:t>
      </w:r>
      <w:r w:rsidRPr="00E96C5E">
        <w:rPr>
          <w:lang w:val="lt-LT"/>
        </w:rPr>
        <w:t xml:space="preserve">finansinę </w:t>
      </w:r>
      <w:r w:rsidR="003F2B00">
        <w:rPr>
          <w:lang w:val="lt-LT"/>
        </w:rPr>
        <w:t>padėtį</w:t>
      </w:r>
      <w:r w:rsidRPr="00E96C5E">
        <w:rPr>
          <w:lang w:val="lt-LT"/>
        </w:rPr>
        <w:t xml:space="preserve"> </w:t>
      </w:r>
      <w:r w:rsidR="00527C89" w:rsidRPr="00E96C5E">
        <w:rPr>
          <w:lang w:val="lt-LT"/>
        </w:rPr>
        <w:t>ir tą dieną pasibaigusių metų finansinės veiklos rezultatus</w:t>
      </w:r>
      <w:r w:rsidR="003F2B00">
        <w:rPr>
          <w:lang w:val="lt-LT"/>
        </w:rPr>
        <w:t xml:space="preserve"> ir pinigų srautus pagal verslo apskaitos standartus, priimtus taikyti Europos Sąjungoje</w:t>
      </w:r>
      <w:r w:rsidR="003F2B00" w:rsidRPr="005A7CC3">
        <w:rPr>
          <w:lang w:val="lt-LT"/>
        </w:rPr>
        <w:t xml:space="preserve">. </w:t>
      </w:r>
      <w:r w:rsidR="00605ED0">
        <w:rPr>
          <w:lang w:val="lt-LT"/>
        </w:rPr>
        <w:t xml:space="preserve"> </w:t>
      </w:r>
    </w:p>
    <w:p w:rsidR="00B9225E" w:rsidRPr="00B9225E" w:rsidRDefault="003F2B00" w:rsidP="00B9225E">
      <w:pPr>
        <w:tabs>
          <w:tab w:val="left" w:pos="993"/>
        </w:tabs>
        <w:spacing w:line="360" w:lineRule="auto"/>
        <w:ind w:firstLine="720"/>
        <w:jc w:val="both"/>
        <w:rPr>
          <w:color w:val="000000"/>
          <w:lang w:val="lt-LT" w:eastAsia="lt-LT"/>
        </w:rPr>
      </w:pPr>
      <w:r>
        <w:rPr>
          <w:lang w:val="lt-LT"/>
        </w:rPr>
        <w:t>2018 m. tvirtinant Bendrovės 2017 m. pelno (nuostolių) paskirstymą, n</w:t>
      </w:r>
      <w:r w:rsidR="0082488D" w:rsidRPr="00BE5315">
        <w:rPr>
          <w:lang w:val="lt-LT"/>
        </w:rPr>
        <w:t xml:space="preserve">epaskirstytieji nuostoliai </w:t>
      </w:r>
      <w:r w:rsidR="0082488D" w:rsidRPr="005022CB">
        <w:rPr>
          <w:lang w:val="lt-LT"/>
        </w:rPr>
        <w:t>ataskaitinių finansinių metų pabaig</w:t>
      </w:r>
      <w:r>
        <w:rPr>
          <w:lang w:val="lt-LT"/>
        </w:rPr>
        <w:t>ai</w:t>
      </w:r>
      <w:r w:rsidR="0082488D" w:rsidRPr="005022CB">
        <w:rPr>
          <w:lang w:val="lt-LT"/>
        </w:rPr>
        <w:t xml:space="preserve"> – </w:t>
      </w:r>
      <w:r w:rsidR="0024709D">
        <w:t xml:space="preserve">310 547 </w:t>
      </w:r>
      <w:r w:rsidR="0082488D" w:rsidRPr="005022CB">
        <w:rPr>
          <w:lang w:val="lt-LT"/>
        </w:rPr>
        <w:t>eur</w:t>
      </w:r>
      <w:r w:rsidR="000809F1" w:rsidRPr="005022CB">
        <w:rPr>
          <w:lang w:val="lt-LT"/>
        </w:rPr>
        <w:t>ai</w:t>
      </w:r>
      <w:r w:rsidR="0082488D" w:rsidRPr="005022CB">
        <w:rPr>
          <w:lang w:val="lt-LT"/>
        </w:rPr>
        <w:t xml:space="preserve"> – </w:t>
      </w:r>
      <w:r>
        <w:rPr>
          <w:lang w:val="lt-LT"/>
        </w:rPr>
        <w:t xml:space="preserve">buvo </w:t>
      </w:r>
      <w:r w:rsidR="0082488D" w:rsidRPr="005022CB">
        <w:rPr>
          <w:lang w:val="lt-LT"/>
        </w:rPr>
        <w:t>perkel</w:t>
      </w:r>
      <w:r>
        <w:rPr>
          <w:lang w:val="lt-LT"/>
        </w:rPr>
        <w:t>ti</w:t>
      </w:r>
      <w:r w:rsidR="0082488D" w:rsidRPr="005022CB">
        <w:rPr>
          <w:lang w:val="lt-LT"/>
        </w:rPr>
        <w:t xml:space="preserve"> į 201</w:t>
      </w:r>
      <w:r w:rsidR="0024709D">
        <w:rPr>
          <w:lang w:val="lt-LT"/>
        </w:rPr>
        <w:t>8</w:t>
      </w:r>
      <w:r w:rsidR="0082488D" w:rsidRPr="005022CB">
        <w:rPr>
          <w:lang w:val="lt-LT"/>
        </w:rPr>
        <w:t xml:space="preserve"> metus.</w:t>
      </w:r>
      <w:r w:rsidRPr="003F2B00">
        <w:rPr>
          <w:lang w:val="lt-LT"/>
        </w:rPr>
        <w:t xml:space="preserve"> </w:t>
      </w:r>
      <w:r>
        <w:rPr>
          <w:lang w:val="lt-LT"/>
        </w:rPr>
        <w:t xml:space="preserve">Molėtų rajono savivaldybės taryba 2018-08-30 sprendimu Nr. </w:t>
      </w:r>
      <w:r w:rsidR="00B9225E">
        <w:rPr>
          <w:lang w:val="lt-LT"/>
        </w:rPr>
        <w:t>B1-224 „</w:t>
      </w:r>
      <w:r w:rsidR="00B9225E" w:rsidRPr="00B9225E">
        <w:rPr>
          <w:lang w:val="lt-LT"/>
        </w:rPr>
        <w:t>Dėl Molėtų rajono savivaldybės turto investavimo ir uždarosios akcinės bendrovės „Molėtų vanduo“ įstatinio kapitalo didinimo ir mažinimo</w:t>
      </w:r>
      <w:r w:rsidR="00B9225E">
        <w:rPr>
          <w:lang w:val="lt-LT"/>
        </w:rPr>
        <w:t xml:space="preserve">“ </w:t>
      </w:r>
      <w:r w:rsidR="00B9225E" w:rsidRPr="00B9225E">
        <w:rPr>
          <w:lang w:val="lt-LT"/>
        </w:rPr>
        <w:t>pri</w:t>
      </w:r>
      <w:r w:rsidR="00B9225E">
        <w:rPr>
          <w:lang w:val="lt-LT"/>
        </w:rPr>
        <w:t>ėmė</w:t>
      </w:r>
      <w:r w:rsidR="00B9225E" w:rsidRPr="00B9225E">
        <w:rPr>
          <w:lang w:val="lt-LT"/>
        </w:rPr>
        <w:t xml:space="preserve"> sprendimą investuoti ir kaip turtinį įnašą perduoti Bendrovei savivaldybės</w:t>
      </w:r>
      <w:r w:rsidR="00AD49D8">
        <w:rPr>
          <w:lang w:val="lt-LT"/>
        </w:rPr>
        <w:t xml:space="preserve"> turto už</w:t>
      </w:r>
      <w:r w:rsidR="00B9225E" w:rsidRPr="00B9225E">
        <w:rPr>
          <w:lang w:val="lt-LT"/>
        </w:rPr>
        <w:t xml:space="preserve"> </w:t>
      </w:r>
      <w:r w:rsidR="00B9225E" w:rsidRPr="00B9225E">
        <w:rPr>
          <w:lang w:eastAsia="lt-LT"/>
        </w:rPr>
        <w:t xml:space="preserve">395 100,0 </w:t>
      </w:r>
      <w:r w:rsidR="00B9225E" w:rsidRPr="00B9225E">
        <w:rPr>
          <w:lang w:val="lt-LT"/>
        </w:rPr>
        <w:t xml:space="preserve">eurų, </w:t>
      </w:r>
      <w:r w:rsidR="00B9225E" w:rsidRPr="00B9225E">
        <w:rPr>
          <w:lang w:val="lt-LT" w:eastAsia="lt-LT"/>
        </w:rPr>
        <w:t>padidin</w:t>
      </w:r>
      <w:r w:rsidR="00B9225E">
        <w:rPr>
          <w:lang w:val="lt-LT" w:eastAsia="lt-LT"/>
        </w:rPr>
        <w:t>o</w:t>
      </w:r>
      <w:r w:rsidR="00B9225E" w:rsidRPr="00B9225E">
        <w:rPr>
          <w:lang w:val="lt-LT" w:eastAsia="lt-LT"/>
        </w:rPr>
        <w:t xml:space="preserve"> Bendrovės įstatinį kapitalą </w:t>
      </w:r>
      <w:r w:rsidR="00B9225E" w:rsidRPr="00B9225E">
        <w:rPr>
          <w:lang w:eastAsia="lt-LT"/>
        </w:rPr>
        <w:t xml:space="preserve">395 100,0 </w:t>
      </w:r>
      <w:r w:rsidR="00B9225E" w:rsidRPr="00B9225E">
        <w:rPr>
          <w:lang w:val="lt-LT" w:eastAsia="lt-LT"/>
        </w:rPr>
        <w:t xml:space="preserve">eurų, </w:t>
      </w:r>
      <w:r w:rsidR="00B9225E" w:rsidRPr="00B9225E">
        <w:rPr>
          <w:color w:val="000000"/>
          <w:lang w:val="lt-LT" w:eastAsia="lt-LT"/>
        </w:rPr>
        <w:t xml:space="preserve">išleidžiant </w:t>
      </w:r>
      <w:r w:rsidR="00B9225E" w:rsidRPr="00B9225E">
        <w:rPr>
          <w:color w:val="000000"/>
          <w:lang w:eastAsia="lt-LT"/>
        </w:rPr>
        <w:t xml:space="preserve">1 362 414 </w:t>
      </w:r>
      <w:r w:rsidR="00B9225E" w:rsidRPr="00B9225E">
        <w:rPr>
          <w:color w:val="000000"/>
          <w:lang w:val="lt-LT" w:eastAsia="lt-LT"/>
        </w:rPr>
        <w:t>akcijas, ir</w:t>
      </w:r>
      <w:r w:rsidR="00B9225E" w:rsidRPr="00B9225E">
        <w:rPr>
          <w:lang w:val="lt-LT" w:eastAsia="lt-LT"/>
        </w:rPr>
        <w:t xml:space="preserve"> sumažin</w:t>
      </w:r>
      <w:r w:rsidR="0059440E">
        <w:rPr>
          <w:lang w:val="lt-LT" w:eastAsia="lt-LT"/>
        </w:rPr>
        <w:t>o</w:t>
      </w:r>
      <w:r w:rsidR="00B9225E" w:rsidRPr="00B9225E">
        <w:rPr>
          <w:lang w:val="lt-LT"/>
        </w:rPr>
        <w:t xml:space="preserve"> Bendrovės įstatinį kapitalą </w:t>
      </w:r>
      <w:r w:rsidR="00B9225E" w:rsidRPr="00B9225E">
        <w:rPr>
          <w:lang w:eastAsia="lt-LT"/>
        </w:rPr>
        <w:t xml:space="preserve">310 547 </w:t>
      </w:r>
      <w:r w:rsidR="00B9225E" w:rsidRPr="00B9225E">
        <w:rPr>
          <w:lang w:val="lt-LT" w:eastAsia="lt-LT"/>
        </w:rPr>
        <w:t>eurais</w:t>
      </w:r>
      <w:r w:rsidR="00B9225E" w:rsidRPr="00B9225E">
        <w:rPr>
          <w:lang w:val="lt-LT"/>
        </w:rPr>
        <w:t xml:space="preserve">, kad būtų panaikinti Bendrovės balanse įrašyti nuostoliai, anuliuojant </w:t>
      </w:r>
      <w:r w:rsidR="00B9225E" w:rsidRPr="00B9225E">
        <w:rPr>
          <w:color w:val="000000"/>
          <w:lang w:eastAsia="lt-LT"/>
        </w:rPr>
        <w:t xml:space="preserve">1 070 852 </w:t>
      </w:r>
      <w:r w:rsidR="00B9225E" w:rsidRPr="00B9225E">
        <w:rPr>
          <w:color w:val="000000"/>
          <w:lang w:val="lt-LT" w:eastAsia="lt-LT"/>
        </w:rPr>
        <w:t>akcijas.</w:t>
      </w:r>
    </w:p>
    <w:p w:rsidR="00B9225E" w:rsidRPr="00B9225E" w:rsidRDefault="00AD49D8" w:rsidP="00AD49D8">
      <w:pPr>
        <w:spacing w:line="360" w:lineRule="auto"/>
        <w:ind w:firstLine="709"/>
        <w:jc w:val="both"/>
        <w:rPr>
          <w:caps/>
          <w:lang w:val="lt-LT"/>
        </w:rPr>
      </w:pPr>
      <w:r w:rsidRPr="00BE5315">
        <w:rPr>
          <w:lang w:val="lt-LT"/>
        </w:rPr>
        <w:t xml:space="preserve">Ataskaitiniais finansiniais metais Bendrovė patyrė </w:t>
      </w:r>
      <w:r>
        <w:t xml:space="preserve">17 585 </w:t>
      </w:r>
      <w:proofErr w:type="spellStart"/>
      <w:r>
        <w:rPr>
          <w:lang w:val="lt-LT"/>
        </w:rPr>
        <w:t>Eur</w:t>
      </w:r>
      <w:proofErr w:type="spellEnd"/>
      <w:r w:rsidRPr="00CB6E06">
        <w:rPr>
          <w:lang w:val="lt-LT"/>
        </w:rPr>
        <w:t xml:space="preserve"> </w:t>
      </w:r>
      <w:r>
        <w:rPr>
          <w:lang w:val="lt-LT"/>
        </w:rPr>
        <w:t>nuostolį</w:t>
      </w:r>
      <w:r w:rsidRPr="00CB6E06">
        <w:rPr>
          <w:lang w:val="lt-LT"/>
        </w:rPr>
        <w:t xml:space="preserve">. </w:t>
      </w:r>
      <w:proofErr w:type="spellStart"/>
      <w:r w:rsidRPr="00CB6E06">
        <w:rPr>
          <w:lang w:val="lt-LT"/>
        </w:rPr>
        <w:t>Nepaskirstyt</w:t>
      </w:r>
      <w:r>
        <w:rPr>
          <w:lang w:val="lt-LT"/>
        </w:rPr>
        <w:t>inie</w:t>
      </w:r>
      <w:r w:rsidRPr="00CB6E06">
        <w:rPr>
          <w:lang w:val="lt-LT"/>
        </w:rPr>
        <w:t>ji</w:t>
      </w:r>
      <w:proofErr w:type="spellEnd"/>
      <w:r w:rsidRPr="00CB6E06">
        <w:rPr>
          <w:lang w:val="lt-LT"/>
        </w:rPr>
        <w:t xml:space="preserve"> nuostoliai ataskaitinių finansinių metų pabaigoje – </w:t>
      </w:r>
      <w:r>
        <w:t>17 585</w:t>
      </w:r>
      <w:r w:rsidRPr="00CB6E06">
        <w:t xml:space="preserve"> </w:t>
      </w:r>
      <w:proofErr w:type="spellStart"/>
      <w:r>
        <w:t>Eur</w:t>
      </w:r>
      <w:proofErr w:type="spellEnd"/>
      <w:r w:rsidRPr="00CB6E06">
        <w:rPr>
          <w:lang w:val="lt-LT"/>
        </w:rPr>
        <w:t xml:space="preserve"> – perkeliami į 201</w:t>
      </w:r>
      <w:r>
        <w:rPr>
          <w:lang w:val="lt-LT"/>
        </w:rPr>
        <w:t>9</w:t>
      </w:r>
      <w:r w:rsidRPr="00CB6E06">
        <w:rPr>
          <w:lang w:val="lt-LT"/>
        </w:rPr>
        <w:t xml:space="preserve"> metus.</w:t>
      </w:r>
    </w:p>
    <w:p w:rsidR="00AD49D8" w:rsidRPr="00AD49D8" w:rsidRDefault="000C6A67" w:rsidP="00AD49D8">
      <w:pPr>
        <w:pStyle w:val="Sraopastraipa"/>
        <w:spacing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9D8">
        <w:rPr>
          <w:rFonts w:ascii="Times New Roman" w:eastAsia="Calibri" w:hAnsi="Times New Roman" w:cs="Times New Roman"/>
          <w:sz w:val="24"/>
          <w:szCs w:val="24"/>
        </w:rPr>
        <w:t>Bendrovės veikla įvertinta patenkinamai.</w:t>
      </w:r>
    </w:p>
    <w:p w:rsidR="00AD49D8" w:rsidRPr="00AD49D8" w:rsidRDefault="00AD49D8" w:rsidP="00AD49D8">
      <w:pPr>
        <w:pStyle w:val="Sraopastraipa"/>
        <w:spacing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74F">
        <w:rPr>
          <w:rFonts w:ascii="Times New Roman" w:eastAsia="Calibri" w:hAnsi="Times New Roman" w:cs="Times New Roman"/>
          <w:sz w:val="24"/>
          <w:szCs w:val="24"/>
          <w:u w:val="single"/>
        </w:rPr>
        <w:t>2018 metams nustatyti uždaviniai ir jų įgyvendinimas</w:t>
      </w:r>
      <w:r w:rsidRPr="00AD49D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C6A67" w:rsidRDefault="000C6A67" w:rsidP="0024709D">
      <w:pPr>
        <w:pStyle w:val="Sraopastraipa"/>
        <w:numPr>
          <w:ilvl w:val="0"/>
          <w:numId w:val="10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49D8">
        <w:rPr>
          <w:rFonts w:ascii="Times New Roman" w:eastAsia="Calibri" w:hAnsi="Times New Roman" w:cs="Times New Roman"/>
          <w:sz w:val="24"/>
          <w:szCs w:val="24"/>
        </w:rPr>
        <w:t xml:space="preserve">sėkmingai </w:t>
      </w:r>
      <w:r w:rsidR="0024709D" w:rsidRPr="00AD49D8">
        <w:rPr>
          <w:rFonts w:ascii="Times New Roman" w:eastAsia="Calibri" w:hAnsi="Times New Roman" w:cs="Times New Roman"/>
          <w:sz w:val="24"/>
          <w:szCs w:val="24"/>
        </w:rPr>
        <w:t xml:space="preserve">baigti </w:t>
      </w:r>
      <w:r w:rsidRPr="00AD49D8">
        <w:rPr>
          <w:rFonts w:ascii="Times New Roman" w:eastAsia="Calibri" w:hAnsi="Times New Roman" w:cs="Times New Roman"/>
          <w:sz w:val="24"/>
          <w:szCs w:val="24"/>
        </w:rPr>
        <w:t xml:space="preserve">įgyvendinti </w:t>
      </w:r>
      <w:r w:rsidRPr="00AD49D8">
        <w:rPr>
          <w:rFonts w:ascii="Times New Roman" w:hAnsi="Times New Roman" w:cs="Times New Roman"/>
          <w:sz w:val="24"/>
          <w:szCs w:val="24"/>
        </w:rPr>
        <w:t>„Vandens tiekimo ir nuotekų tvarkymo infrastruktūros</w:t>
      </w:r>
      <w:r w:rsidRPr="00A13B5E">
        <w:rPr>
          <w:rFonts w:ascii="Times New Roman" w:hAnsi="Times New Roman" w:cs="Times New Roman"/>
          <w:sz w:val="24"/>
          <w:szCs w:val="24"/>
        </w:rPr>
        <w:t xml:space="preserve"> plėtra ir rekonstrukcija Molėtų r. Inturkėje (Pakrovų k.), Giedraičiuose ir Alantoje“ projektą</w:t>
      </w:r>
      <w:r w:rsidR="0024709D" w:rsidRPr="00A13B5E">
        <w:rPr>
          <w:rFonts w:ascii="Times New Roman" w:hAnsi="Times New Roman" w:cs="Times New Roman"/>
          <w:sz w:val="24"/>
          <w:szCs w:val="24"/>
        </w:rPr>
        <w:t>.</w:t>
      </w:r>
    </w:p>
    <w:p w:rsidR="00AD49D8" w:rsidRPr="005F0B80" w:rsidRDefault="000B09B2" w:rsidP="005F0B80">
      <w:pPr>
        <w:pStyle w:val="Sraopastraipa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Projekto įgyvendinimas dėl objektyvių priežasčių (užtrukus projekto derinimo darbams</w:t>
      </w:r>
      <w:r w:rsidR="005F0B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rangovas prašė pratęsti projekto įgyvendinimą 6 mėn.) perkeliamas į 2019 metus</w:t>
      </w:r>
      <w:r w:rsidR="00521A59">
        <w:rPr>
          <w:rFonts w:ascii="Times New Roman" w:hAnsi="Times New Roman" w:cs="Times New Roman"/>
          <w:sz w:val="24"/>
          <w:szCs w:val="24"/>
        </w:rPr>
        <w:t>.</w:t>
      </w:r>
    </w:p>
    <w:p w:rsidR="0024709D" w:rsidRDefault="00A13B5E" w:rsidP="0024709D">
      <w:pPr>
        <w:pStyle w:val="Sraopastraipa"/>
        <w:numPr>
          <w:ilvl w:val="0"/>
          <w:numId w:val="10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4709D" w:rsidRPr="00A13B5E">
        <w:rPr>
          <w:rFonts w:ascii="Times New Roman" w:hAnsi="Times New Roman" w:cs="Times New Roman"/>
          <w:sz w:val="24"/>
          <w:szCs w:val="24"/>
        </w:rPr>
        <w:t xml:space="preserve">rie centralizuotų nuotekų tinklų prijungti </w:t>
      </w:r>
      <w:r w:rsidR="00E04A06" w:rsidRPr="00A13B5E">
        <w:rPr>
          <w:rFonts w:ascii="Times New Roman" w:hAnsi="Times New Roman" w:cs="Times New Roman"/>
          <w:sz w:val="24"/>
          <w:szCs w:val="24"/>
        </w:rPr>
        <w:t>du Girininkijos g. daugiabučius namus.</w:t>
      </w:r>
    </w:p>
    <w:p w:rsidR="00521A59" w:rsidRPr="00A13B5E" w:rsidRDefault="00521A59" w:rsidP="00521A59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A13B5E">
        <w:rPr>
          <w:rFonts w:ascii="Times New Roman" w:hAnsi="Times New Roman" w:cs="Times New Roman"/>
          <w:sz w:val="24"/>
          <w:szCs w:val="24"/>
        </w:rPr>
        <w:t>u Girininkijos g. daugiabuči</w:t>
      </w:r>
      <w:r>
        <w:rPr>
          <w:rFonts w:ascii="Times New Roman" w:hAnsi="Times New Roman" w:cs="Times New Roman"/>
          <w:sz w:val="24"/>
          <w:szCs w:val="24"/>
        </w:rPr>
        <w:t>ai</w:t>
      </w:r>
      <w:r w:rsidRPr="00A13B5E">
        <w:rPr>
          <w:rFonts w:ascii="Times New Roman" w:hAnsi="Times New Roman" w:cs="Times New Roman"/>
          <w:sz w:val="24"/>
          <w:szCs w:val="24"/>
        </w:rPr>
        <w:t>s nam</w:t>
      </w:r>
      <w:r>
        <w:rPr>
          <w:rFonts w:ascii="Times New Roman" w:hAnsi="Times New Roman" w:cs="Times New Roman"/>
          <w:sz w:val="24"/>
          <w:szCs w:val="24"/>
        </w:rPr>
        <w:t>ai prijungti p</w:t>
      </w:r>
      <w:r w:rsidRPr="00A13B5E">
        <w:rPr>
          <w:rFonts w:ascii="Times New Roman" w:hAnsi="Times New Roman" w:cs="Times New Roman"/>
          <w:sz w:val="24"/>
          <w:szCs w:val="24"/>
        </w:rPr>
        <w:t>rie centralizuotų nuotekų tinklų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4A06" w:rsidRDefault="00E04A06" w:rsidP="0024709D">
      <w:pPr>
        <w:pStyle w:val="Sraopastraipa"/>
        <w:numPr>
          <w:ilvl w:val="0"/>
          <w:numId w:val="10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 centralizuotų nuotekų tinklų prijungti 87 proc. Molėtų miesto gyventojų</w:t>
      </w:r>
      <w:r w:rsidR="00B276CB">
        <w:rPr>
          <w:rFonts w:ascii="Times New Roman" w:hAnsi="Times New Roman" w:cs="Times New Roman"/>
          <w:sz w:val="24"/>
          <w:szCs w:val="24"/>
        </w:rPr>
        <w:t xml:space="preserve"> būstų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1A59" w:rsidRDefault="00970991" w:rsidP="00AF759E">
      <w:pPr>
        <w:pStyle w:val="Sraopastraipa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Planuotas 87 proc. Molėtų miesto gyventojų </w:t>
      </w:r>
      <w:r w:rsidR="00B276CB">
        <w:rPr>
          <w:rFonts w:ascii="Times New Roman" w:hAnsi="Times New Roman" w:cs="Times New Roman"/>
          <w:sz w:val="24"/>
          <w:szCs w:val="24"/>
        </w:rPr>
        <w:t xml:space="preserve">būstų </w:t>
      </w:r>
      <w:r>
        <w:rPr>
          <w:rFonts w:ascii="Times New Roman" w:hAnsi="Times New Roman" w:cs="Times New Roman"/>
          <w:sz w:val="24"/>
          <w:szCs w:val="24"/>
        </w:rPr>
        <w:t xml:space="preserve">prijungimas prie centralizuotų nuotekų </w:t>
      </w:r>
      <w:r w:rsidRPr="000748DD">
        <w:rPr>
          <w:rFonts w:ascii="Times New Roman" w:hAnsi="Times New Roman" w:cs="Times New Roman"/>
          <w:sz w:val="24"/>
          <w:szCs w:val="24"/>
        </w:rPr>
        <w:t xml:space="preserve">tinklų nepasiektas. Priežastis </w:t>
      </w:r>
      <w:r w:rsidR="00B276CB" w:rsidRPr="000748DD">
        <w:rPr>
          <w:rFonts w:ascii="Times New Roman" w:hAnsi="Times New Roman" w:cs="Times New Roman"/>
          <w:sz w:val="24"/>
          <w:szCs w:val="24"/>
        </w:rPr>
        <w:t>–</w:t>
      </w:r>
      <w:r w:rsidRPr="000748DD">
        <w:rPr>
          <w:rFonts w:ascii="Times New Roman" w:hAnsi="Times New Roman" w:cs="Times New Roman"/>
          <w:sz w:val="24"/>
          <w:szCs w:val="24"/>
        </w:rPr>
        <w:t xml:space="preserve"> neįvyk</w:t>
      </w:r>
      <w:r w:rsidR="000748DD">
        <w:rPr>
          <w:rFonts w:ascii="Times New Roman" w:hAnsi="Times New Roman" w:cs="Times New Roman"/>
          <w:sz w:val="24"/>
          <w:szCs w:val="24"/>
        </w:rPr>
        <w:t>dytas</w:t>
      </w:r>
      <w:r w:rsidR="00B276CB" w:rsidRPr="000748DD">
        <w:rPr>
          <w:rFonts w:ascii="Times New Roman" w:hAnsi="Times New Roman" w:cs="Times New Roman"/>
          <w:sz w:val="24"/>
          <w:szCs w:val="24"/>
        </w:rPr>
        <w:t xml:space="preserve"> projektas</w:t>
      </w:r>
      <w:r w:rsidR="000748DD" w:rsidRPr="000748DD">
        <w:rPr>
          <w:rFonts w:ascii="Times New Roman" w:hAnsi="Times New Roman" w:cs="Times New Roman"/>
          <w:sz w:val="24"/>
          <w:szCs w:val="24"/>
        </w:rPr>
        <w:t xml:space="preserve"> „</w:t>
      </w:r>
      <w:r w:rsidR="000748DD" w:rsidRPr="000748DD">
        <w:rPr>
          <w:rFonts w:ascii="Times New Roman" w:eastAsia="Times New Roman" w:hAnsi="Times New Roman" w:cs="Times New Roman"/>
          <w:sz w:val="24"/>
          <w:szCs w:val="24"/>
        </w:rPr>
        <w:t>Privačių namų prijungimo prie nuotekų surinkimo infrastruktūros Molėtų mieste darbai</w:t>
      </w:r>
      <w:r w:rsidR="000748DD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0748DD">
        <w:rPr>
          <w:rFonts w:ascii="Times New Roman" w:hAnsi="Times New Roman" w:cs="Times New Roman"/>
          <w:sz w:val="24"/>
          <w:szCs w:val="24"/>
        </w:rPr>
        <w:t>, kurio metu turėjo būti</w:t>
      </w:r>
      <w:r w:rsidR="00B276CB" w:rsidRPr="000748DD">
        <w:rPr>
          <w:rFonts w:ascii="Times New Roman" w:hAnsi="Times New Roman" w:cs="Times New Roman"/>
          <w:sz w:val="24"/>
          <w:szCs w:val="24"/>
        </w:rPr>
        <w:t xml:space="preserve"> prijungti 143 Molėtų miesto gyventojų būstai</w:t>
      </w:r>
      <w:r w:rsidR="00B276CB">
        <w:rPr>
          <w:rFonts w:ascii="Times New Roman" w:hAnsi="Times New Roman" w:cs="Times New Roman"/>
          <w:sz w:val="24"/>
          <w:szCs w:val="24"/>
        </w:rPr>
        <w:t xml:space="preserve"> prie centralizuotų nuotekų tinklų. </w:t>
      </w:r>
      <w:r w:rsidR="000748DD">
        <w:rPr>
          <w:rFonts w:ascii="Times New Roman" w:hAnsi="Times New Roman" w:cs="Times New Roman"/>
          <w:sz w:val="24"/>
          <w:szCs w:val="24"/>
        </w:rPr>
        <w:t>2018 m. p</w:t>
      </w:r>
      <w:r w:rsidR="00B276CB">
        <w:rPr>
          <w:rFonts w:ascii="Times New Roman" w:hAnsi="Times New Roman" w:cs="Times New Roman"/>
          <w:sz w:val="24"/>
          <w:szCs w:val="24"/>
        </w:rPr>
        <w:t xml:space="preserve">rijungta </w:t>
      </w:r>
      <w:r w:rsidR="00AF759E">
        <w:rPr>
          <w:rFonts w:ascii="Times New Roman" w:hAnsi="Times New Roman" w:cs="Times New Roman"/>
          <w:sz w:val="24"/>
          <w:szCs w:val="24"/>
        </w:rPr>
        <w:t xml:space="preserve">10 butų ir 13 individualių gyvenamųjų namų, tai sudaro 14 proc. </w:t>
      </w:r>
    </w:p>
    <w:p w:rsidR="000C6A67" w:rsidRDefault="00E04A06" w:rsidP="00E04A06">
      <w:pPr>
        <w:pStyle w:val="Sraopastraipa"/>
        <w:numPr>
          <w:ilvl w:val="0"/>
          <w:numId w:val="10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Planuojamas veiklos finansinis rezultatas – 24,0 tūkst.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pelnas (nuo 2018-05-01 įsigalioja nauja kainodara).</w:t>
      </w:r>
    </w:p>
    <w:p w:rsidR="00AF759E" w:rsidRPr="00957EDF" w:rsidRDefault="00AF759E" w:rsidP="00AF759E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EDF">
        <w:rPr>
          <w:rFonts w:ascii="Times New Roman" w:hAnsi="Times New Roman" w:cs="Times New Roman"/>
          <w:sz w:val="24"/>
          <w:szCs w:val="24"/>
        </w:rPr>
        <w:t xml:space="preserve">Planuotas veiklos finansinis rezultatas nepasiektas. Bendrovė patyrė 17 585 </w:t>
      </w:r>
      <w:proofErr w:type="spellStart"/>
      <w:r w:rsidRPr="00957EDF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957EDF">
        <w:rPr>
          <w:rFonts w:ascii="Times New Roman" w:hAnsi="Times New Roman" w:cs="Times New Roman"/>
          <w:sz w:val="24"/>
          <w:szCs w:val="24"/>
        </w:rPr>
        <w:t xml:space="preserve"> nuostolį. Priežastys: </w:t>
      </w:r>
    </w:p>
    <w:p w:rsidR="00AF759E" w:rsidRPr="00957EDF" w:rsidRDefault="00957EDF" w:rsidP="00957EDF">
      <w:pPr>
        <w:pStyle w:val="Sraopastraip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F759E" w:rsidRPr="00957EDF">
        <w:rPr>
          <w:rFonts w:ascii="Times New Roman" w:hAnsi="Times New Roman" w:cs="Times New Roman"/>
          <w:sz w:val="24"/>
          <w:szCs w:val="24"/>
        </w:rPr>
        <w:t xml:space="preserve">ardavimo pajamos sumažėjo 25,5 tūkst. </w:t>
      </w:r>
      <w:proofErr w:type="spellStart"/>
      <w:r w:rsidR="00AF759E" w:rsidRPr="00957EDF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957EDF">
        <w:rPr>
          <w:rFonts w:ascii="Times New Roman" w:hAnsi="Times New Roman" w:cs="Times New Roman"/>
          <w:sz w:val="24"/>
          <w:szCs w:val="24"/>
        </w:rPr>
        <w:t>;</w:t>
      </w:r>
    </w:p>
    <w:p w:rsidR="00957EDF" w:rsidRPr="00957EDF" w:rsidRDefault="00957EDF" w:rsidP="00AF759E">
      <w:pPr>
        <w:pStyle w:val="Sraopastraip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957EDF">
        <w:rPr>
          <w:rFonts w:ascii="Times New Roman" w:hAnsi="Times New Roman" w:cs="Times New Roman"/>
          <w:sz w:val="24"/>
          <w:szCs w:val="24"/>
        </w:rPr>
        <w:t>epasiektas planuotas vartotojų padidėjimas;</w:t>
      </w:r>
    </w:p>
    <w:p w:rsidR="00957EDF" w:rsidRDefault="00957EDF" w:rsidP="00AF759E">
      <w:pPr>
        <w:pStyle w:val="Sraopastraip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957EDF">
        <w:rPr>
          <w:rFonts w:ascii="Times New Roman" w:hAnsi="Times New Roman" w:cs="Times New Roman"/>
          <w:sz w:val="24"/>
          <w:szCs w:val="24"/>
        </w:rPr>
        <w:t>auja teikiamų paslaugų kaina įsigaliojo 1 mėn. vėliau, negu planuota.</w:t>
      </w:r>
    </w:p>
    <w:p w:rsidR="0027074F" w:rsidRPr="00AF62BD" w:rsidRDefault="0027074F" w:rsidP="0027074F">
      <w:pPr>
        <w:spacing w:line="360" w:lineRule="auto"/>
        <w:ind w:left="720"/>
        <w:jc w:val="both"/>
        <w:rPr>
          <w:u w:val="single"/>
          <w:lang w:val="lt-LT"/>
        </w:rPr>
      </w:pPr>
      <w:r w:rsidRPr="00AF62BD">
        <w:rPr>
          <w:u w:val="single"/>
          <w:lang w:val="lt-LT"/>
        </w:rPr>
        <w:t>2019 metams Bendrovei valdyba nustatė šiuos tikslus:</w:t>
      </w:r>
    </w:p>
    <w:p w:rsidR="0027074F" w:rsidRPr="00AF62BD" w:rsidRDefault="0027074F" w:rsidP="00AF62BD">
      <w:pPr>
        <w:pStyle w:val="Sraopastraipa"/>
        <w:numPr>
          <w:ilvl w:val="0"/>
          <w:numId w:val="13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62BD">
        <w:rPr>
          <w:rFonts w:ascii="Times New Roman" w:eastAsia="Calibri" w:hAnsi="Times New Roman" w:cs="Times New Roman"/>
          <w:sz w:val="24"/>
          <w:szCs w:val="24"/>
        </w:rPr>
        <w:t xml:space="preserve">Baigti įgyvendinti </w:t>
      </w:r>
      <w:r w:rsidRPr="00AF62BD">
        <w:rPr>
          <w:rFonts w:ascii="Times New Roman" w:hAnsi="Times New Roman" w:cs="Times New Roman"/>
          <w:sz w:val="24"/>
          <w:szCs w:val="24"/>
        </w:rPr>
        <w:t>„Vandens tiekimo ir nuotekų tvarkymo infrastruktūros plėtra ir rekonstrukcija Molėtų r. Inturkėje (Pakrovų k.), Giedraičiuose ir Alantoje“ projektą</w:t>
      </w:r>
      <w:r w:rsidR="00DA5401">
        <w:rPr>
          <w:rFonts w:ascii="Times New Roman" w:hAnsi="Times New Roman" w:cs="Times New Roman"/>
          <w:sz w:val="24"/>
          <w:szCs w:val="24"/>
        </w:rPr>
        <w:t>;</w:t>
      </w:r>
    </w:p>
    <w:p w:rsidR="0021672A" w:rsidRPr="00AF62BD" w:rsidRDefault="00DA5401" w:rsidP="00AF62BD">
      <w:pPr>
        <w:pStyle w:val="Sraopastraipa"/>
        <w:numPr>
          <w:ilvl w:val="0"/>
          <w:numId w:val="13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1672A" w:rsidRPr="00AF62BD">
        <w:rPr>
          <w:rFonts w:ascii="Times New Roman" w:hAnsi="Times New Roman" w:cs="Times New Roman"/>
          <w:sz w:val="24"/>
          <w:szCs w:val="24"/>
        </w:rPr>
        <w:t>udaryt</w:t>
      </w:r>
      <w:r>
        <w:rPr>
          <w:rFonts w:ascii="Times New Roman" w:hAnsi="Times New Roman" w:cs="Times New Roman"/>
          <w:sz w:val="24"/>
          <w:szCs w:val="24"/>
        </w:rPr>
        <w:t>i</w:t>
      </w:r>
      <w:r w:rsidR="0021672A" w:rsidRPr="00AF62BD">
        <w:rPr>
          <w:rFonts w:ascii="Times New Roman" w:hAnsi="Times New Roman" w:cs="Times New Roman"/>
          <w:sz w:val="24"/>
          <w:szCs w:val="24"/>
        </w:rPr>
        <w:t xml:space="preserve"> galimybes lengviau naujiems vartotojas prisijungti prie </w:t>
      </w:r>
      <w:r>
        <w:rPr>
          <w:rFonts w:ascii="Times New Roman" w:hAnsi="Times New Roman" w:cs="Times New Roman"/>
          <w:sz w:val="24"/>
          <w:szCs w:val="24"/>
        </w:rPr>
        <w:t>Bendrovei priklausančių tinklų;</w:t>
      </w:r>
    </w:p>
    <w:p w:rsidR="0021672A" w:rsidRDefault="0021672A" w:rsidP="00DA5401">
      <w:pPr>
        <w:pStyle w:val="Sraopastraipa"/>
        <w:numPr>
          <w:ilvl w:val="0"/>
          <w:numId w:val="13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62BD">
        <w:rPr>
          <w:rFonts w:ascii="Times New Roman" w:hAnsi="Times New Roman" w:cs="Times New Roman"/>
          <w:sz w:val="24"/>
          <w:szCs w:val="24"/>
        </w:rPr>
        <w:t>Siekti, kad geriamojo v</w:t>
      </w:r>
      <w:r w:rsidRPr="00AF62BD">
        <w:rPr>
          <w:rFonts w:ascii="Times New Roman" w:hAnsi="Times New Roman" w:cs="Times New Roman"/>
          <w:sz w:val="24"/>
          <w:szCs w:val="24"/>
        </w:rPr>
        <w:t>andens tiekimo ir nuotekų tvarkymo</w:t>
      </w:r>
      <w:r w:rsidRPr="00AF62BD">
        <w:rPr>
          <w:rFonts w:ascii="Times New Roman" w:hAnsi="Times New Roman" w:cs="Times New Roman"/>
          <w:sz w:val="24"/>
          <w:szCs w:val="24"/>
        </w:rPr>
        <w:t xml:space="preserve"> paslaugų </w:t>
      </w:r>
      <w:r w:rsidR="00DA5401">
        <w:rPr>
          <w:rFonts w:ascii="Times New Roman" w:hAnsi="Times New Roman" w:cs="Times New Roman"/>
          <w:sz w:val="24"/>
          <w:szCs w:val="24"/>
        </w:rPr>
        <w:t xml:space="preserve">perskaičiuota </w:t>
      </w:r>
      <w:r w:rsidRPr="00AF62BD">
        <w:rPr>
          <w:rFonts w:ascii="Times New Roman" w:hAnsi="Times New Roman" w:cs="Times New Roman"/>
          <w:sz w:val="24"/>
          <w:szCs w:val="24"/>
        </w:rPr>
        <w:t>kaina</w:t>
      </w:r>
      <w:r w:rsidR="00DA5401">
        <w:rPr>
          <w:rFonts w:ascii="Times New Roman" w:hAnsi="Times New Roman" w:cs="Times New Roman"/>
          <w:sz w:val="24"/>
          <w:szCs w:val="24"/>
        </w:rPr>
        <w:t xml:space="preserve"> 2020 metams sumažėtų 3 procentais</w:t>
      </w:r>
      <w:r w:rsidR="00CC3DCD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27074F" w:rsidRPr="00DA5401" w:rsidRDefault="00DA5401" w:rsidP="0021672A">
      <w:pPr>
        <w:pStyle w:val="Sraopastraipa"/>
        <w:numPr>
          <w:ilvl w:val="0"/>
          <w:numId w:val="13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Planuo</w:t>
      </w:r>
      <w:r w:rsidR="00CC3DCD"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 xml:space="preserve"> veiklos finansin</w:t>
      </w:r>
      <w:r w:rsidR="00CC3DCD">
        <w:rPr>
          <w:rFonts w:ascii="Times New Roman" w:hAnsi="Times New Roman" w:cs="Times New Roman"/>
          <w:sz w:val="24"/>
          <w:szCs w:val="24"/>
        </w:rPr>
        <w:t>į</w:t>
      </w:r>
      <w:r>
        <w:rPr>
          <w:rFonts w:ascii="Times New Roman" w:hAnsi="Times New Roman" w:cs="Times New Roman"/>
          <w:sz w:val="24"/>
          <w:szCs w:val="24"/>
        </w:rPr>
        <w:t xml:space="preserve"> rezultat</w:t>
      </w:r>
      <w:r w:rsidR="00CC3DCD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C3DCD" w:rsidRPr="00CC3DCD">
        <w:rPr>
          <w:rFonts w:ascii="Times New Roman" w:hAnsi="Times New Roman" w:cs="Times New Roman"/>
          <w:sz w:val="24"/>
          <w:szCs w:val="24"/>
        </w:rPr>
        <w:t>12,7</w:t>
      </w:r>
      <w:r w:rsidRPr="00CC3DCD">
        <w:rPr>
          <w:rFonts w:ascii="Times New Roman" w:hAnsi="Times New Roman" w:cs="Times New Roman"/>
          <w:sz w:val="24"/>
          <w:szCs w:val="24"/>
        </w:rPr>
        <w:t xml:space="preserve"> tūkst. </w:t>
      </w:r>
      <w:proofErr w:type="spellStart"/>
      <w:r w:rsidRPr="00CC3DCD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CC3DCD">
        <w:rPr>
          <w:rFonts w:ascii="Times New Roman" w:hAnsi="Times New Roman" w:cs="Times New Roman"/>
          <w:sz w:val="24"/>
          <w:szCs w:val="24"/>
        </w:rPr>
        <w:t xml:space="preserve"> peln</w:t>
      </w:r>
      <w:r w:rsidR="00CC3DCD">
        <w:rPr>
          <w:rFonts w:ascii="Times New Roman" w:hAnsi="Times New Roman" w:cs="Times New Roman"/>
          <w:sz w:val="24"/>
          <w:szCs w:val="24"/>
        </w:rPr>
        <w:t>ą.</w:t>
      </w:r>
    </w:p>
    <w:p w:rsidR="00BE5315" w:rsidRPr="006A3106" w:rsidRDefault="004356EC" w:rsidP="00A26F16">
      <w:pPr>
        <w:tabs>
          <w:tab w:val="left" w:pos="900"/>
        </w:tabs>
        <w:spacing w:line="360" w:lineRule="auto"/>
        <w:ind w:firstLine="720"/>
        <w:contextualSpacing/>
        <w:jc w:val="both"/>
        <w:rPr>
          <w:lang w:val="lt-LT"/>
        </w:rPr>
      </w:pPr>
      <w:r w:rsidRPr="00BE5315">
        <w:rPr>
          <w:lang w:val="lt-LT"/>
        </w:rPr>
        <w:t>Parengto sprendimo projekto tikslas – patvirtinti Bendrovės 201</w:t>
      </w:r>
      <w:r w:rsidR="00957EDF">
        <w:rPr>
          <w:lang w:val="lt-LT"/>
        </w:rPr>
        <w:t>8</w:t>
      </w:r>
      <w:r w:rsidRPr="00BE5315">
        <w:rPr>
          <w:lang w:val="lt-LT"/>
        </w:rPr>
        <w:t xml:space="preserve"> m. audituotą metinių finansinių ataskaitų rinkinį ir paskirstyti 201</w:t>
      </w:r>
      <w:r w:rsidR="0027074F">
        <w:rPr>
          <w:lang w:val="lt-LT"/>
        </w:rPr>
        <w:t>8</w:t>
      </w:r>
      <w:r w:rsidRPr="00BE5315">
        <w:rPr>
          <w:lang w:val="lt-LT"/>
        </w:rPr>
        <w:t xml:space="preserve"> m. pelną (nuostolius)</w:t>
      </w:r>
      <w:r w:rsidR="0027074F">
        <w:rPr>
          <w:lang w:val="lt-LT"/>
        </w:rPr>
        <w:t>.</w:t>
      </w:r>
      <w:r w:rsidR="006A3106">
        <w:rPr>
          <w:lang w:val="lt-LT"/>
        </w:rPr>
        <w:t xml:space="preserve"> </w:t>
      </w:r>
    </w:p>
    <w:p w:rsidR="004356EC" w:rsidRPr="00FB3A04" w:rsidRDefault="004356EC" w:rsidP="0082488D">
      <w:pPr>
        <w:tabs>
          <w:tab w:val="left" w:pos="720"/>
          <w:tab w:val="num" w:pos="3960"/>
        </w:tabs>
        <w:spacing w:line="360" w:lineRule="auto"/>
        <w:ind w:firstLine="709"/>
        <w:contextualSpacing/>
        <w:rPr>
          <w:b/>
          <w:lang w:val="lt-LT"/>
        </w:rPr>
      </w:pPr>
      <w:r w:rsidRPr="00FB3A04">
        <w:rPr>
          <w:b/>
          <w:lang w:val="lt-LT"/>
        </w:rPr>
        <w:t xml:space="preserve">2. </w:t>
      </w:r>
      <w:r>
        <w:rPr>
          <w:b/>
          <w:lang w:val="lt-LT"/>
        </w:rPr>
        <w:t>Š</w:t>
      </w:r>
      <w:r w:rsidRPr="007F3552">
        <w:rPr>
          <w:b/>
          <w:lang w:val="pt-BR"/>
        </w:rPr>
        <w:t>iuo metu esantis teisinis reglamentavim</w:t>
      </w:r>
      <w:r>
        <w:rPr>
          <w:b/>
          <w:lang w:val="pt-BR"/>
        </w:rPr>
        <w:t>as</w:t>
      </w:r>
    </w:p>
    <w:p w:rsidR="00D71D8E" w:rsidRPr="00D71D8E" w:rsidRDefault="00D71D8E" w:rsidP="0082488D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D71D8E">
        <w:rPr>
          <w:lang w:val="lt-LT"/>
        </w:rPr>
        <w:t xml:space="preserve">Lietuvos Respublikos vietos savivaldos įstatymo 16 straipsnio 2 dalies 26 punktas, 48 straipsnio 2 dalis; </w:t>
      </w:r>
    </w:p>
    <w:p w:rsidR="00D71D8E" w:rsidRPr="00D71D8E" w:rsidRDefault="00D71D8E" w:rsidP="0082488D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D71D8E">
        <w:rPr>
          <w:lang w:val="lt-LT"/>
        </w:rPr>
        <w:t>Lietuvos Respublikos akcinių bendrovių įstatymo</w:t>
      </w:r>
      <w:r w:rsidRPr="00D71D8E">
        <w:rPr>
          <w:color w:val="FF0000"/>
          <w:lang w:val="lt-LT"/>
        </w:rPr>
        <w:t xml:space="preserve"> </w:t>
      </w:r>
      <w:r w:rsidRPr="00D71D8E">
        <w:rPr>
          <w:bCs/>
          <w:lang w:val="lt-LT"/>
        </w:rPr>
        <w:t>20 straipsnio 1 dalies 10, 11 punktai, 24 straipsnio 1 dalis, 58 straipsnio 2 dalis, 59 straipsnio 1 ir 2 dalys</w:t>
      </w:r>
      <w:r>
        <w:rPr>
          <w:bCs/>
          <w:lang w:val="lt-LT"/>
        </w:rPr>
        <w:t>;</w:t>
      </w:r>
      <w:r w:rsidRPr="00D71D8E">
        <w:rPr>
          <w:lang w:val="lt-LT"/>
        </w:rPr>
        <w:t xml:space="preserve"> </w:t>
      </w:r>
    </w:p>
    <w:p w:rsidR="00D71D8E" w:rsidRPr="00D71D8E" w:rsidRDefault="007735F8" w:rsidP="0082488D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hyperlink r:id="rId7" w:anchor="0txt" w:history="1">
        <w:r w:rsidR="00D71D8E" w:rsidRPr="00D71D8E">
          <w:rPr>
            <w:rStyle w:val="Grietas"/>
            <w:b w:val="0"/>
            <w:lang w:val="lt-LT"/>
          </w:rPr>
          <w:t>Lietuvos Respublikos įmonių finansinės atskaitomybės įstatymo</w:t>
        </w:r>
      </w:hyperlink>
      <w:r w:rsidR="00D71D8E" w:rsidRPr="00D71D8E">
        <w:rPr>
          <w:b/>
          <w:lang w:val="lt-LT"/>
        </w:rPr>
        <w:t xml:space="preserve"> </w:t>
      </w:r>
      <w:r w:rsidR="00D71D8E" w:rsidRPr="00D71D8E">
        <w:rPr>
          <w:lang w:val="lt-LT"/>
        </w:rPr>
        <w:t>20 straipsnio 1 dali</w:t>
      </w:r>
      <w:r w:rsidR="00D71D8E">
        <w:rPr>
          <w:lang w:val="lt-LT"/>
        </w:rPr>
        <w:t>s.</w:t>
      </w:r>
    </w:p>
    <w:p w:rsidR="004356EC" w:rsidRPr="00FB3A04" w:rsidRDefault="004356EC" w:rsidP="0082488D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C06100">
        <w:rPr>
          <w:b/>
          <w:lang w:val="lt-LT"/>
        </w:rPr>
        <w:t>3. Galimos teigiamos ir neigiamos pasekmės priėmus siūlomą tarybos sprendimo</w:t>
      </w:r>
      <w:r w:rsidRPr="007F3552">
        <w:rPr>
          <w:b/>
          <w:lang w:val="pt-BR"/>
        </w:rPr>
        <w:t xml:space="preserve"> projektą</w:t>
      </w:r>
      <w:r w:rsidRPr="00FB3A04">
        <w:rPr>
          <w:b/>
          <w:lang w:val="lt-LT"/>
        </w:rPr>
        <w:t xml:space="preserve"> </w:t>
      </w:r>
    </w:p>
    <w:p w:rsidR="004356EC" w:rsidRPr="00750EE3" w:rsidRDefault="004356EC" w:rsidP="004356EC">
      <w:pPr>
        <w:tabs>
          <w:tab w:val="left" w:pos="720"/>
          <w:tab w:val="num" w:pos="3960"/>
        </w:tabs>
        <w:spacing w:line="360" w:lineRule="auto"/>
        <w:ind w:firstLine="720"/>
        <w:rPr>
          <w:lang w:val="lt-LT"/>
        </w:rPr>
      </w:pPr>
      <w:r w:rsidRPr="00750EE3">
        <w:rPr>
          <w:lang w:val="lt-LT"/>
        </w:rPr>
        <w:t>Neigiamų pasekmių</w:t>
      </w:r>
      <w:r>
        <w:rPr>
          <w:lang w:val="lt-LT"/>
        </w:rPr>
        <w:t xml:space="preserve"> nenumatoma.</w:t>
      </w:r>
    </w:p>
    <w:p w:rsidR="00FF2400" w:rsidRDefault="004356EC" w:rsidP="0082488D">
      <w:pPr>
        <w:tabs>
          <w:tab w:val="num" w:pos="0"/>
          <w:tab w:val="left" w:pos="720"/>
        </w:tabs>
        <w:spacing w:line="360" w:lineRule="auto"/>
        <w:ind w:firstLine="709"/>
        <w:rPr>
          <w:b/>
          <w:lang w:val="lt-LT"/>
        </w:rPr>
      </w:pPr>
      <w:r w:rsidRPr="00FB3A04">
        <w:rPr>
          <w:b/>
          <w:lang w:val="lt-LT"/>
        </w:rPr>
        <w:t xml:space="preserve">4. Priemonės </w:t>
      </w:r>
      <w:r>
        <w:rPr>
          <w:b/>
          <w:lang w:val="lt-LT"/>
        </w:rPr>
        <w:t>sprendimui</w:t>
      </w:r>
      <w:r w:rsidRPr="00FB3A04">
        <w:rPr>
          <w:b/>
          <w:lang w:val="lt-LT"/>
        </w:rPr>
        <w:t xml:space="preserve"> įgyvendinti</w:t>
      </w:r>
    </w:p>
    <w:p w:rsidR="008479D6" w:rsidRPr="0082488D" w:rsidRDefault="004356EC" w:rsidP="0082488D">
      <w:pPr>
        <w:tabs>
          <w:tab w:val="num" w:pos="0"/>
          <w:tab w:val="left" w:pos="720"/>
        </w:tabs>
        <w:spacing w:line="360" w:lineRule="auto"/>
        <w:ind w:firstLine="709"/>
        <w:rPr>
          <w:lang w:val="lt-LT"/>
        </w:rPr>
      </w:pPr>
      <w:r>
        <w:rPr>
          <w:b/>
          <w:lang w:val="lt-LT"/>
        </w:rPr>
        <w:t xml:space="preserve"> </w:t>
      </w:r>
      <w:r w:rsidRPr="0060764C">
        <w:rPr>
          <w:lang w:val="lt-LT"/>
        </w:rPr>
        <w:t>Priimto sprendimo vykdymas.</w:t>
      </w:r>
    </w:p>
    <w:p w:rsidR="00597C9E" w:rsidRDefault="004356EC" w:rsidP="0082488D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FB3A04">
        <w:rPr>
          <w:b/>
          <w:lang w:val="lt-LT"/>
        </w:rPr>
        <w:t>5.</w:t>
      </w:r>
      <w:r>
        <w:rPr>
          <w:b/>
          <w:lang w:val="lt-LT"/>
        </w:rPr>
        <w:t xml:space="preserve"> </w:t>
      </w:r>
      <w:r w:rsidRPr="00FB3A04">
        <w:rPr>
          <w:b/>
          <w:lang w:val="lt-LT"/>
        </w:rPr>
        <w:t>Lėšų poreikis ir jų šaltiniai (prireikus skaičiavimai ir išlaidų sąmatos)</w:t>
      </w:r>
      <w:r>
        <w:rPr>
          <w:b/>
          <w:lang w:val="lt-LT"/>
        </w:rPr>
        <w:t xml:space="preserve"> </w:t>
      </w:r>
    </w:p>
    <w:p w:rsidR="004356EC" w:rsidRPr="00E20452" w:rsidRDefault="004356EC" w:rsidP="00597C9E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>
        <w:rPr>
          <w:lang w:val="lt-LT"/>
        </w:rPr>
        <w:t>Lėšų poreikio nėra.</w:t>
      </w:r>
    </w:p>
    <w:p w:rsidR="00597C9E" w:rsidRDefault="00597C9E" w:rsidP="0082488D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>
        <w:rPr>
          <w:b/>
          <w:lang w:val="lt-LT"/>
        </w:rPr>
        <w:lastRenderedPageBreak/>
        <w:t>6.</w:t>
      </w:r>
      <w:r w:rsidR="0028287B">
        <w:rPr>
          <w:b/>
          <w:lang w:val="lt-LT"/>
        </w:rPr>
        <w:t xml:space="preserve"> </w:t>
      </w:r>
      <w:r>
        <w:rPr>
          <w:b/>
          <w:lang w:val="lt-LT"/>
        </w:rPr>
        <w:t>Vykdytojai, įvykdymo terminai</w:t>
      </w:r>
      <w:r w:rsidR="004356EC">
        <w:rPr>
          <w:b/>
          <w:lang w:val="lt-LT"/>
        </w:rPr>
        <w:t xml:space="preserve"> </w:t>
      </w:r>
    </w:p>
    <w:p w:rsidR="004356EC" w:rsidRPr="002C1467" w:rsidRDefault="004356EC" w:rsidP="0028287B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2C1467">
        <w:rPr>
          <w:lang w:val="lt-LT"/>
        </w:rPr>
        <w:t xml:space="preserve">Bendrovės </w:t>
      </w:r>
      <w:r w:rsidR="0027074F">
        <w:rPr>
          <w:lang w:val="lt-LT"/>
        </w:rPr>
        <w:t>direktori</w:t>
      </w:r>
      <w:r w:rsidR="002C1467" w:rsidRPr="002C1467">
        <w:rPr>
          <w:lang w:val="lt-LT"/>
        </w:rPr>
        <w:t>us</w:t>
      </w:r>
      <w:r w:rsidR="00C06100" w:rsidRPr="002C1467">
        <w:rPr>
          <w:lang w:val="lt-LT"/>
        </w:rPr>
        <w:t>.</w:t>
      </w:r>
      <w:r w:rsidRPr="002C1467">
        <w:rPr>
          <w:lang w:val="lt-LT"/>
        </w:rPr>
        <w:t xml:space="preserve"> </w:t>
      </w:r>
    </w:p>
    <w:p w:rsidR="0028287B" w:rsidRDefault="0028287B" w:rsidP="004356EC">
      <w:pPr>
        <w:tabs>
          <w:tab w:val="left" w:pos="1674"/>
        </w:tabs>
        <w:rPr>
          <w:lang w:val="lt-LT"/>
        </w:rPr>
      </w:pPr>
    </w:p>
    <w:p w:rsidR="00295E62" w:rsidRDefault="00295E62" w:rsidP="004356EC">
      <w:pPr>
        <w:tabs>
          <w:tab w:val="left" w:pos="1674"/>
        </w:tabs>
        <w:rPr>
          <w:lang w:val="lt-LT"/>
        </w:rPr>
      </w:pPr>
    </w:p>
    <w:p w:rsidR="00B33FC6" w:rsidRPr="004356EC" w:rsidRDefault="00B33FC6" w:rsidP="00597C9E">
      <w:pPr>
        <w:pStyle w:val="prastasiniatinklio"/>
        <w:spacing w:before="0" w:beforeAutospacing="0" w:after="0" w:afterAutospacing="0" w:line="360" w:lineRule="auto"/>
        <w:jc w:val="both"/>
      </w:pPr>
    </w:p>
    <w:sectPr w:rsidR="00B33FC6" w:rsidRPr="004356EC" w:rsidSect="00085C06">
      <w:headerReference w:type="default" r:id="rId8"/>
      <w:pgSz w:w="11906" w:h="16838"/>
      <w:pgMar w:top="851" w:right="567" w:bottom="70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5F8" w:rsidRDefault="007735F8" w:rsidP="00085C06">
      <w:r>
        <w:separator/>
      </w:r>
    </w:p>
  </w:endnote>
  <w:endnote w:type="continuationSeparator" w:id="0">
    <w:p w:rsidR="007735F8" w:rsidRDefault="007735F8" w:rsidP="0008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5F8" w:rsidRDefault="007735F8" w:rsidP="00085C06">
      <w:r>
        <w:separator/>
      </w:r>
    </w:p>
  </w:footnote>
  <w:footnote w:type="continuationSeparator" w:id="0">
    <w:p w:rsidR="007735F8" w:rsidRDefault="007735F8" w:rsidP="00085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3932885"/>
      <w:docPartObj>
        <w:docPartGallery w:val="Page Numbers (Top of Page)"/>
        <w:docPartUnique/>
      </w:docPartObj>
    </w:sdtPr>
    <w:sdtEndPr/>
    <w:sdtContent>
      <w:p w:rsidR="00085C06" w:rsidRDefault="00085C0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DCD" w:rsidRPr="00CC3DCD">
          <w:rPr>
            <w:noProof/>
            <w:lang w:val="lt-LT"/>
          </w:rPr>
          <w:t>2</w:t>
        </w:r>
        <w:r>
          <w:fldChar w:fldCharType="end"/>
        </w:r>
      </w:p>
    </w:sdtContent>
  </w:sdt>
  <w:p w:rsidR="00085C06" w:rsidRDefault="00085C0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1441"/>
    <w:multiLevelType w:val="hybridMultilevel"/>
    <w:tmpl w:val="FF9E1A26"/>
    <w:lvl w:ilvl="0" w:tplc="EA2644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6C5591"/>
    <w:multiLevelType w:val="hybridMultilevel"/>
    <w:tmpl w:val="3B6040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10731"/>
    <w:multiLevelType w:val="hybridMultilevel"/>
    <w:tmpl w:val="64A44426"/>
    <w:lvl w:ilvl="0" w:tplc="37D2F2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DB1EA0"/>
    <w:multiLevelType w:val="hybridMultilevel"/>
    <w:tmpl w:val="B046F57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960BD"/>
    <w:multiLevelType w:val="multilevel"/>
    <w:tmpl w:val="E4785D00"/>
    <w:lvl w:ilvl="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33130E64"/>
    <w:multiLevelType w:val="hybridMultilevel"/>
    <w:tmpl w:val="4B7C2110"/>
    <w:lvl w:ilvl="0" w:tplc="77D24E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22C5EA3"/>
    <w:multiLevelType w:val="hybridMultilevel"/>
    <w:tmpl w:val="A6DCE996"/>
    <w:lvl w:ilvl="0" w:tplc="68B8F2B4">
      <w:start w:val="2015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E8C712B"/>
    <w:multiLevelType w:val="multilevel"/>
    <w:tmpl w:val="31C604B8"/>
    <w:lvl w:ilvl="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635A50B5"/>
    <w:multiLevelType w:val="multilevel"/>
    <w:tmpl w:val="E4785D00"/>
    <w:lvl w:ilvl="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6C4E4559"/>
    <w:multiLevelType w:val="hybridMultilevel"/>
    <w:tmpl w:val="F5B834E6"/>
    <w:lvl w:ilvl="0" w:tplc="57EEDA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0110631"/>
    <w:multiLevelType w:val="hybridMultilevel"/>
    <w:tmpl w:val="7ABE6D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BD1302"/>
    <w:multiLevelType w:val="hybridMultilevel"/>
    <w:tmpl w:val="924CD210"/>
    <w:lvl w:ilvl="0" w:tplc="529EEDBA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BB3033"/>
    <w:multiLevelType w:val="multilevel"/>
    <w:tmpl w:val="E4785D00"/>
    <w:lvl w:ilvl="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10"/>
  </w:num>
  <w:num w:numId="8">
    <w:abstractNumId w:val="8"/>
  </w:num>
  <w:num w:numId="9">
    <w:abstractNumId w:val="0"/>
  </w:num>
  <w:num w:numId="10">
    <w:abstractNumId w:val="4"/>
  </w:num>
  <w:num w:numId="11">
    <w:abstractNumId w:val="12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D8"/>
    <w:rsid w:val="0001680B"/>
    <w:rsid w:val="00052282"/>
    <w:rsid w:val="0007126E"/>
    <w:rsid w:val="000722EB"/>
    <w:rsid w:val="000748DD"/>
    <w:rsid w:val="000809F1"/>
    <w:rsid w:val="00085C06"/>
    <w:rsid w:val="000948B9"/>
    <w:rsid w:val="000B09B2"/>
    <w:rsid w:val="000B6CFD"/>
    <w:rsid w:val="000C6A67"/>
    <w:rsid w:val="00104276"/>
    <w:rsid w:val="001511A6"/>
    <w:rsid w:val="001B1E3C"/>
    <w:rsid w:val="0021672A"/>
    <w:rsid w:val="00224B3F"/>
    <w:rsid w:val="0024709D"/>
    <w:rsid w:val="00250A93"/>
    <w:rsid w:val="0027074F"/>
    <w:rsid w:val="0028287B"/>
    <w:rsid w:val="00295E62"/>
    <w:rsid w:val="002B694C"/>
    <w:rsid w:val="002C1467"/>
    <w:rsid w:val="002D09BF"/>
    <w:rsid w:val="00302EC3"/>
    <w:rsid w:val="0031595A"/>
    <w:rsid w:val="0037041C"/>
    <w:rsid w:val="003769A0"/>
    <w:rsid w:val="003C1F30"/>
    <w:rsid w:val="003F2B00"/>
    <w:rsid w:val="004133B2"/>
    <w:rsid w:val="004205CE"/>
    <w:rsid w:val="0043369D"/>
    <w:rsid w:val="004356EC"/>
    <w:rsid w:val="00471F05"/>
    <w:rsid w:val="0048653D"/>
    <w:rsid w:val="00495ED7"/>
    <w:rsid w:val="004B038D"/>
    <w:rsid w:val="004C0DEA"/>
    <w:rsid w:val="004D189F"/>
    <w:rsid w:val="004D6D0A"/>
    <w:rsid w:val="004D6D31"/>
    <w:rsid w:val="004F7F9A"/>
    <w:rsid w:val="005022CB"/>
    <w:rsid w:val="00521A59"/>
    <w:rsid w:val="00527C89"/>
    <w:rsid w:val="00545EDC"/>
    <w:rsid w:val="005477EE"/>
    <w:rsid w:val="005551D8"/>
    <w:rsid w:val="00560E06"/>
    <w:rsid w:val="00575191"/>
    <w:rsid w:val="00586733"/>
    <w:rsid w:val="0059440E"/>
    <w:rsid w:val="00597C9E"/>
    <w:rsid w:val="005C5898"/>
    <w:rsid w:val="005F081A"/>
    <w:rsid w:val="005F0B80"/>
    <w:rsid w:val="00605ED0"/>
    <w:rsid w:val="006066C3"/>
    <w:rsid w:val="006A3106"/>
    <w:rsid w:val="006B0093"/>
    <w:rsid w:val="006F167E"/>
    <w:rsid w:val="006F5C22"/>
    <w:rsid w:val="00705A14"/>
    <w:rsid w:val="0074401B"/>
    <w:rsid w:val="00746BC0"/>
    <w:rsid w:val="00754EB2"/>
    <w:rsid w:val="00756C51"/>
    <w:rsid w:val="007656D7"/>
    <w:rsid w:val="00773399"/>
    <w:rsid w:val="007735F8"/>
    <w:rsid w:val="0082488D"/>
    <w:rsid w:val="008311F7"/>
    <w:rsid w:val="008402EF"/>
    <w:rsid w:val="0084310B"/>
    <w:rsid w:val="008479D6"/>
    <w:rsid w:val="00874E0D"/>
    <w:rsid w:val="008B6AF8"/>
    <w:rsid w:val="008E1A54"/>
    <w:rsid w:val="008F420F"/>
    <w:rsid w:val="00957EDF"/>
    <w:rsid w:val="00962638"/>
    <w:rsid w:val="0096671F"/>
    <w:rsid w:val="00970991"/>
    <w:rsid w:val="0099223A"/>
    <w:rsid w:val="009B5E75"/>
    <w:rsid w:val="00A0503D"/>
    <w:rsid w:val="00A05AB3"/>
    <w:rsid w:val="00A13B5E"/>
    <w:rsid w:val="00A140A9"/>
    <w:rsid w:val="00A2538A"/>
    <w:rsid w:val="00A26F16"/>
    <w:rsid w:val="00A35A35"/>
    <w:rsid w:val="00A47567"/>
    <w:rsid w:val="00A939BF"/>
    <w:rsid w:val="00AA78C1"/>
    <w:rsid w:val="00AD49D8"/>
    <w:rsid w:val="00AF62BD"/>
    <w:rsid w:val="00AF759E"/>
    <w:rsid w:val="00B0265D"/>
    <w:rsid w:val="00B03C81"/>
    <w:rsid w:val="00B140ED"/>
    <w:rsid w:val="00B276CB"/>
    <w:rsid w:val="00B33FC6"/>
    <w:rsid w:val="00B7523F"/>
    <w:rsid w:val="00B87810"/>
    <w:rsid w:val="00B9225E"/>
    <w:rsid w:val="00BB5889"/>
    <w:rsid w:val="00BC2842"/>
    <w:rsid w:val="00BD5785"/>
    <w:rsid w:val="00BE5315"/>
    <w:rsid w:val="00C06100"/>
    <w:rsid w:val="00CA12B9"/>
    <w:rsid w:val="00CC052F"/>
    <w:rsid w:val="00CC3DCD"/>
    <w:rsid w:val="00CD2256"/>
    <w:rsid w:val="00D60684"/>
    <w:rsid w:val="00D71D8E"/>
    <w:rsid w:val="00D86634"/>
    <w:rsid w:val="00DA5401"/>
    <w:rsid w:val="00DB5D13"/>
    <w:rsid w:val="00DD4840"/>
    <w:rsid w:val="00E01F91"/>
    <w:rsid w:val="00E04A06"/>
    <w:rsid w:val="00E836FB"/>
    <w:rsid w:val="00E96C5E"/>
    <w:rsid w:val="00EC2258"/>
    <w:rsid w:val="00ED6F48"/>
    <w:rsid w:val="00F00689"/>
    <w:rsid w:val="00F23A87"/>
    <w:rsid w:val="00F56A68"/>
    <w:rsid w:val="00F95BE7"/>
    <w:rsid w:val="00FA5228"/>
    <w:rsid w:val="00FE218B"/>
    <w:rsid w:val="00FF2400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748A8"/>
  <w15:chartTrackingRefBased/>
  <w15:docId w15:val="{CD9D5C5D-850A-424B-A7B4-DE76545D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35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5551D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5551D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lt-LT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551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551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faz">
    <w:name w:val="Emphasis"/>
    <w:basedOn w:val="Numatytasispastraiposriftas"/>
    <w:uiPriority w:val="20"/>
    <w:qFormat/>
    <w:rsid w:val="005551D8"/>
    <w:rPr>
      <w:i/>
      <w:iCs/>
    </w:rPr>
  </w:style>
  <w:style w:type="paragraph" w:styleId="Sraopastraipa">
    <w:name w:val="List Paragraph"/>
    <w:basedOn w:val="prastasis"/>
    <w:uiPriority w:val="34"/>
    <w:qFormat/>
    <w:rsid w:val="00B33FC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081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081A"/>
    <w:rPr>
      <w:rFonts w:ascii="Segoe UI" w:hAnsi="Segoe UI" w:cs="Segoe UI"/>
      <w:sz w:val="18"/>
      <w:szCs w:val="18"/>
    </w:rPr>
  </w:style>
  <w:style w:type="paragraph" w:styleId="prastasiniatinklio">
    <w:name w:val="Normal (Web)"/>
    <w:basedOn w:val="prastasis"/>
    <w:rsid w:val="004356EC"/>
    <w:pPr>
      <w:spacing w:before="100" w:beforeAutospacing="1" w:after="100" w:afterAutospacing="1"/>
    </w:pPr>
    <w:rPr>
      <w:lang w:val="lt-LT" w:eastAsia="lt-LT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104276"/>
    <w:pPr>
      <w:spacing w:after="200"/>
    </w:pPr>
    <w:rPr>
      <w:i/>
      <w:iCs/>
      <w:color w:val="44546A" w:themeColor="text2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085C0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85C0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085C0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85C06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Grietas">
    <w:name w:val="Strong"/>
    <w:basedOn w:val="Numatytasispastraiposriftas"/>
    <w:uiPriority w:val="22"/>
    <w:qFormat/>
    <w:rsid w:val="006A31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5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9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590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9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77875">
                              <w:marLeft w:val="105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55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637072">
                                      <w:marLeft w:val="0"/>
                                      <w:marRight w:val="0"/>
                                      <w:marTop w:val="0"/>
                                      <w:marBottom w:val="3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16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7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738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491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425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808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73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192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7414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itlex.molsav.lt/LL.DLL?Tekstas=1?Id=50885&amp;Zd=%C1MONI%D8%2BFINANSIN%CBS%2BATSKAITOMYB%CBS%2B%C1STATYMAS&amp;BF=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3</Pages>
  <Words>3283</Words>
  <Characters>1872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Rusteikienė Aldona</cp:lastModifiedBy>
  <cp:revision>23</cp:revision>
  <cp:lastPrinted>2018-04-10T07:50:00Z</cp:lastPrinted>
  <dcterms:created xsi:type="dcterms:W3CDTF">2016-04-20T10:21:00Z</dcterms:created>
  <dcterms:modified xsi:type="dcterms:W3CDTF">2019-05-03T10:10:00Z</dcterms:modified>
</cp:coreProperties>
</file>