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2E3C" w14:textId="77777777" w:rsidR="00DA4C2F" w:rsidRPr="00DA4C2F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0AB1AC06" w14:textId="31E00D37" w:rsidR="00030772" w:rsidRPr="00030772" w:rsidRDefault="00030772" w:rsidP="00030772">
      <w:pPr>
        <w:ind w:left="3888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0772">
        <w:rPr>
          <w:rFonts w:ascii="Times New Roman" w:hAnsi="Times New Roman"/>
          <w:sz w:val="24"/>
          <w:szCs w:val="24"/>
        </w:rPr>
        <w:t>PRITARTA</w:t>
      </w:r>
    </w:p>
    <w:p w14:paraId="5D2108FE" w14:textId="77777777" w:rsidR="00030772" w:rsidRPr="00030772" w:rsidRDefault="00030772" w:rsidP="00030772">
      <w:pPr>
        <w:jc w:val="center"/>
        <w:rPr>
          <w:rFonts w:ascii="Times New Roman" w:hAnsi="Times New Roman"/>
          <w:sz w:val="24"/>
          <w:szCs w:val="24"/>
        </w:rPr>
      </w:pPr>
      <w:r w:rsidRPr="00030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Molėtų </w:t>
      </w:r>
      <w:proofErr w:type="spellStart"/>
      <w:r w:rsidRPr="00030772">
        <w:rPr>
          <w:rFonts w:ascii="Times New Roman" w:hAnsi="Times New Roman"/>
          <w:sz w:val="24"/>
          <w:szCs w:val="24"/>
        </w:rPr>
        <w:t>rajono</w:t>
      </w:r>
      <w:proofErr w:type="spellEnd"/>
      <w:r w:rsidRPr="00030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0772">
        <w:rPr>
          <w:rFonts w:ascii="Times New Roman" w:hAnsi="Times New Roman"/>
          <w:sz w:val="24"/>
          <w:szCs w:val="24"/>
        </w:rPr>
        <w:t>savivaldybės</w:t>
      </w:r>
      <w:proofErr w:type="spellEnd"/>
    </w:p>
    <w:p w14:paraId="5762D58F" w14:textId="77777777" w:rsidR="00030772" w:rsidRPr="00030772" w:rsidRDefault="00030772" w:rsidP="00030772">
      <w:pPr>
        <w:jc w:val="center"/>
        <w:rPr>
          <w:rFonts w:ascii="Times New Roman" w:hAnsi="Times New Roman"/>
          <w:sz w:val="24"/>
          <w:szCs w:val="24"/>
        </w:rPr>
      </w:pPr>
      <w:r w:rsidRPr="00030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030772">
        <w:rPr>
          <w:rFonts w:ascii="Times New Roman" w:hAnsi="Times New Roman"/>
          <w:sz w:val="24"/>
          <w:szCs w:val="24"/>
        </w:rPr>
        <w:t>tarybos</w:t>
      </w:r>
      <w:proofErr w:type="spellEnd"/>
      <w:proofErr w:type="gramEnd"/>
      <w:r w:rsidRPr="00030772">
        <w:rPr>
          <w:rFonts w:ascii="Times New Roman" w:hAnsi="Times New Roman"/>
          <w:sz w:val="24"/>
          <w:szCs w:val="24"/>
        </w:rPr>
        <w:t xml:space="preserve"> 2019 m. </w:t>
      </w:r>
      <w:proofErr w:type="spellStart"/>
      <w:r w:rsidRPr="00030772">
        <w:rPr>
          <w:rFonts w:ascii="Times New Roman" w:hAnsi="Times New Roman"/>
          <w:sz w:val="24"/>
          <w:szCs w:val="24"/>
        </w:rPr>
        <w:t>kovo</w:t>
      </w:r>
      <w:proofErr w:type="spellEnd"/>
      <w:r w:rsidRPr="00030772">
        <w:rPr>
          <w:rFonts w:ascii="Times New Roman" w:hAnsi="Times New Roman"/>
          <w:sz w:val="24"/>
          <w:szCs w:val="24"/>
        </w:rPr>
        <w:t xml:space="preserve">     d.</w:t>
      </w:r>
    </w:p>
    <w:p w14:paraId="05A7AE43" w14:textId="77777777" w:rsidR="00030772" w:rsidRPr="00030772" w:rsidRDefault="00030772" w:rsidP="00030772">
      <w:pPr>
        <w:jc w:val="center"/>
        <w:rPr>
          <w:rFonts w:ascii="Times New Roman" w:hAnsi="Times New Roman"/>
          <w:sz w:val="24"/>
          <w:szCs w:val="24"/>
        </w:rPr>
      </w:pPr>
      <w:r w:rsidRPr="000307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proofErr w:type="gramStart"/>
      <w:r w:rsidRPr="00030772">
        <w:rPr>
          <w:rFonts w:ascii="Times New Roman" w:hAnsi="Times New Roman"/>
          <w:sz w:val="24"/>
          <w:szCs w:val="24"/>
        </w:rPr>
        <w:t>sprendimu</w:t>
      </w:r>
      <w:proofErr w:type="spellEnd"/>
      <w:proofErr w:type="gramEnd"/>
      <w:r w:rsidRPr="00030772">
        <w:rPr>
          <w:rFonts w:ascii="Times New Roman" w:hAnsi="Times New Roman"/>
          <w:sz w:val="24"/>
          <w:szCs w:val="24"/>
        </w:rPr>
        <w:t xml:space="preserve"> Nr.B1-</w:t>
      </w:r>
    </w:p>
    <w:p w14:paraId="0CD4F59E" w14:textId="77777777" w:rsidR="00030772" w:rsidRPr="00030772" w:rsidRDefault="00030772" w:rsidP="00030772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48822571" w14:textId="77777777" w:rsidR="003923A0" w:rsidRPr="00DA4C2F" w:rsidRDefault="003923A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CFBDC7A" w14:textId="5D00B652" w:rsidR="00DA4C2F" w:rsidRPr="00030772" w:rsidRDefault="00030772" w:rsidP="00030772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030772">
        <w:rPr>
          <w:rFonts w:ascii="Times New Roman" w:hAnsi="Times New Roman"/>
          <w:b/>
          <w:sz w:val="24"/>
          <w:szCs w:val="24"/>
          <w:lang w:val="lt-LT" w:eastAsia="lt-LT"/>
        </w:rPr>
        <w:t>MOLĖTŲ MENŲ MOKYKLOS 2018 METŲ VEIKLOS ATASKAITA</w:t>
      </w:r>
    </w:p>
    <w:p w14:paraId="4C3A203A" w14:textId="23AC57B0" w:rsidR="00DA4C2F" w:rsidRPr="00DA4C2F" w:rsidRDefault="00DA4C2F" w:rsidP="00030772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CF32FB4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4C2F" w:rsidRPr="00DA4C2F" w14:paraId="1780C152" w14:textId="77777777" w:rsidTr="003E6D20">
        <w:tc>
          <w:tcPr>
            <w:tcW w:w="9628" w:type="dxa"/>
          </w:tcPr>
          <w:p w14:paraId="4856E093" w14:textId="6605A1BB" w:rsidR="00A55B88" w:rsidRPr="00030772" w:rsidRDefault="00A55B88" w:rsidP="00A55B8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2016-2018 metų strateginio plano prioritetai - </w:t>
            </w:r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</w:t>
            </w:r>
            <w:proofErr w:type="spellStart"/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proceso kokybė, mokinių meninių kompetencijų ugdymas, mokyklos kultūros ir lietuviškų meninių tradicijų puoselėjimas.</w:t>
            </w:r>
          </w:p>
          <w:p w14:paraId="17D17548" w14:textId="19D09536" w:rsidR="00A55B88" w:rsidRPr="00030772" w:rsidRDefault="00A55B88" w:rsidP="00A55B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Tikslas:</w:t>
            </w:r>
          </w:p>
          <w:p w14:paraId="598D0D04" w14:textId="77777777" w:rsidR="00A55B88" w:rsidRPr="00030772" w:rsidRDefault="00A55B88" w:rsidP="00A55B88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Ugdymo(</w:t>
            </w:r>
            <w:proofErr w:type="spellStart"/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proceso kokybė, atitinkanti naujas ankstyvojo, pradinio, pagrindinio ugdymo programas.</w:t>
            </w:r>
          </w:p>
          <w:p w14:paraId="3D92F1DE" w14:textId="77777777" w:rsidR="00A55B88" w:rsidRPr="00030772" w:rsidRDefault="00A55B88" w:rsidP="00A55B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Uždaviniai: </w:t>
            </w:r>
          </w:p>
          <w:p w14:paraId="7AA0877E" w14:textId="3F110AD1" w:rsidR="00A95566" w:rsidRPr="00030772" w:rsidRDefault="00A95566" w:rsidP="00A95566">
            <w:pPr>
              <w:pStyle w:val="Sraopastraipa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U</w:t>
            </w:r>
            <w:r w:rsidR="00A55B88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gdymo turinio modernizavimas – tikslingai naudojama mokyklos IT bazė, atnaujintos internetinės prieigos, muzikos skyriuje – įsigyti nauji instrumentai</w:t>
            </w: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dailės skyriuje – naujos </w:t>
            </w:r>
            <w:r w:rsidR="00E13F90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ugdymo priemonės. Laukiamas rezultatas pasiektas - įrengtos 8 virtualios darbo vietos, įsigyti nauji klarnetai, elektrinis pianinas, </w:t>
            </w:r>
            <w:proofErr w:type="spellStart"/>
            <w:r w:rsidR="00E13F90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flugerhornai</w:t>
            </w:r>
            <w:proofErr w:type="spellEnd"/>
            <w:r w:rsidR="00E13F90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trimitai, </w:t>
            </w:r>
            <w:proofErr w:type="spellStart"/>
            <w:r w:rsidR="00E13F90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althornai</w:t>
            </w:r>
            <w:proofErr w:type="spellEnd"/>
            <w:r w:rsidR="00E13F90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, r</w:t>
            </w:r>
            <w:r w:rsidR="00034C25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ėmeliai, foto albumai, </w:t>
            </w:r>
            <w:r w:rsidR="002D3EE2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įranga mokymo priemonėms, kopijavimo aparatai, dalinis dailės skyriaus patalpų atnaujinimas, molbertai, įrankiai ir medžiagos dailės </w:t>
            </w:r>
            <w:proofErr w:type="spellStart"/>
            <w:r w:rsidR="002D3EE2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užsiėmimams</w:t>
            </w:r>
            <w:proofErr w:type="spellEnd"/>
            <w:r w:rsidR="002D3EE2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molis, glazūra, lakai, vilna, dažai, kartonas. </w:t>
            </w:r>
          </w:p>
          <w:p w14:paraId="0C007FF6" w14:textId="081C1FD6" w:rsidR="00A95566" w:rsidRPr="00030772" w:rsidRDefault="00A95566" w:rsidP="00A95566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Ugdymo turinio pritaikymas skirtingiems mokinių gebėjimams ir poreikiams - visų dalykų ugdymo</w:t>
            </w:r>
            <w:r w:rsidRPr="00030772">
              <w:rPr>
                <w:sz w:val="24"/>
                <w:szCs w:val="24"/>
                <w:lang w:val="lt-LT"/>
              </w:rPr>
              <w:t xml:space="preserve"> </w:t>
            </w: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programų atnaujinimas, ugdymo programų individualizavimas, dalyvavimas koncertuose, konkursuose, festivaliuose, projektuose, parodose, gabių  mokinių poreikių tenkinimas. Laukiams rezultatas pasiektas - parengtos naujos ugdymo programos, programos pritaikytos kiekvieno mokinio gebėjimams, ugdymas atitinka vaiko gebėjimus - konkursų laureatų skaičius padidėjo 20 proc.; įvairiuose renginiuose ir projektuose dalyvauja 80 % mokinių.</w:t>
            </w:r>
          </w:p>
          <w:p w14:paraId="1943A706" w14:textId="30AF2A58" w:rsidR="00E13F90" w:rsidRPr="00030772" w:rsidRDefault="00A95566" w:rsidP="00E13F9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Vadovų ir mokytojų kompetencijų stiprinimas - </w:t>
            </w:r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adovų ir mokytojų kvalifikacijos </w:t>
            </w:r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kėlimas </w:t>
            </w:r>
            <w:r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metodinės veiklos tobulinimas, mokytojų kompiuterinio raštingumo kėlimas, IT panaudojimas ugdymo procese, gerosios patirties sklaida, Vertinimo ir įsivertinimo sistemos tobulinimas. Laukiams rezultatas pasiektas – vadovai ir kiekvienas pedagogas kvalifikaciją tobulino ne mažiau kaip 3 dienas per mokslo metus, 80 % mokytojų dalyvavo IT kursuose, </w:t>
            </w:r>
            <w:r w:rsidR="00034C25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lektorės psichologės L. </w:t>
            </w:r>
            <w:proofErr w:type="spellStart"/>
            <w:r w:rsidR="00034C25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Dubosaitės</w:t>
            </w:r>
            <w:proofErr w:type="spellEnd"/>
            <w:r w:rsidR="00034C25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 seminarai „Paauglių mokymo psichologiniai ypatumai“, </w:t>
            </w:r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mokytojai – V. </w:t>
            </w:r>
            <w:proofErr w:type="spellStart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Zutkuvienė</w:t>
            </w:r>
            <w:proofErr w:type="spellEnd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 Vasaros muzikos akademija), L. </w:t>
            </w:r>
            <w:proofErr w:type="spellStart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Colkaitė</w:t>
            </w:r>
            <w:proofErr w:type="spellEnd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(Kaip pergudrauti stresą), L. </w:t>
            </w:r>
            <w:proofErr w:type="spellStart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Aganauskienė</w:t>
            </w:r>
            <w:proofErr w:type="spellEnd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(Ištieskime ranką jaunajam talentui) metodiniuose </w:t>
            </w:r>
            <w:proofErr w:type="spellStart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užsiėmimuose</w:t>
            </w:r>
            <w:proofErr w:type="spellEnd"/>
            <w:r w:rsidR="0058471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dalinosi gerąja patirtimi.</w:t>
            </w:r>
          </w:p>
          <w:p w14:paraId="3BDDD024" w14:textId="51D22B87" w:rsidR="00D004EF" w:rsidRPr="00030772" w:rsidRDefault="00D004EF" w:rsidP="00030772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Mokymosi aplinkos gerinimas - naujų kabinetų įrengimas, koncertinės akustinės salės įrengimas, parodų salės įrengimas. Laukiams rezultatas pasiektas – įrengta akordeono klasė, patobulinta garso įrašų studija,  kabinetai papildyti nauja</w:t>
            </w:r>
            <w:r w:rsid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is muzikos instrumentais, </w:t>
            </w:r>
            <w:proofErr w:type="spellStart"/>
            <w:r w:rsidR="00030772">
              <w:rPr>
                <w:rFonts w:ascii="Times New Roman" w:hAnsi="Times New Roman"/>
                <w:sz w:val="24"/>
                <w:szCs w:val="24"/>
                <w:lang w:val="lt-LT"/>
              </w:rPr>
              <w:t>multi</w:t>
            </w: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medijomis</w:t>
            </w:r>
            <w:proofErr w:type="spellEnd"/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, koncertinė salė aprūpinta modernia įgarsinimo aparatūra, dailės skyriuje įrengtas meno koridorius</w:t>
            </w:r>
            <w:bookmarkStart w:id="0" w:name="_GoBack"/>
            <w:bookmarkEnd w:id="0"/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parodų eksponavimui.</w:t>
            </w:r>
          </w:p>
          <w:p w14:paraId="7E7111DF" w14:textId="167D53D6" w:rsidR="00D004EF" w:rsidRPr="00030772" w:rsidRDefault="00E13F90" w:rsidP="00832AA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Mokinių meninių kompetencijų ugdymas</w:t>
            </w:r>
            <w:r w:rsidR="00D004EF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="00D004E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programos derinamos su koncertine veikla, atvirų pamokų, akademinių koncertų, dailės darbų pristatymų stebėjimas ir aptarimas su </w:t>
            </w:r>
            <w:r w:rsidR="00451132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tėvais, p</w:t>
            </w:r>
            <w:r w:rsidR="00D004E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rofesionalių respublikos atlikėjų ir  kitų menų mokyklų koncertų organizavimas ir aptarimas, bendradarbiavimas  su Sankt-Peterburgo kultūros komiteto muzikos licėjumi,</w:t>
            </w:r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Ludzos</w:t>
            </w:r>
            <w:proofErr w:type="spellEnd"/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meno mokykla, </w:t>
            </w:r>
            <w:r w:rsidR="00D004EF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koncertai, vasaros stovyklos, </w:t>
            </w:r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kultūrinė –koncertinė veikla rajono mokyklose ir kultūros įstaigose. Laukiamas rezultatas pasiektas – sudarytos mokinio gebėjimus atitinkančios koncertinės programos, 90 % bendradarbiavimas su tėvais, LNOBT solisto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Rafailo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Karpio koncertas, mokyklos </w:t>
            </w:r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jubiliejinis 50 –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mečio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koncertas su Lietuvos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scenos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įžimybe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Vaida Genyte, Londono filharmonijos soliste Milda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Grigonyte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– </w:t>
            </w:r>
            <w:proofErr w:type="spellStart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Fontanetti</w:t>
            </w:r>
            <w:proofErr w:type="spellEnd"/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2016 m. 2017 m. 5 koncertai su Sankt-Peterburgo kultūros komiteto muzikos licėjaus kameriniu orkestru,</w:t>
            </w:r>
            <w:r w:rsidR="002D3EE2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eksponuotos 2</w:t>
            </w:r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bendros dailės darbų parodos Molėtuose ir </w:t>
            </w:r>
            <w:proofErr w:type="spellStart"/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Ludzoje</w:t>
            </w:r>
            <w:proofErr w:type="spellEnd"/>
            <w:r w:rsidR="005A29D1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832AA3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vasaros muzikos stovykla viloje Santa Barbara, </w:t>
            </w:r>
            <w:r w:rsidR="00FF375E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įvairūs koncertai Molėtų miesto ir rajono visuomenei</w:t>
            </w:r>
            <w:r w:rsidR="001E6B0D" w:rsidRPr="00030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renginiai kituose miestuose.</w:t>
            </w:r>
          </w:p>
          <w:p w14:paraId="64C84E3A" w14:textId="00384A1F" w:rsidR="001E6B0D" w:rsidRPr="00030772" w:rsidRDefault="001E6B0D" w:rsidP="001E6B0D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>Sąlygų mokinių kūrybiškumui ir iniciatyvai atsiskleisti sudarymas - muzikinių ir meninių kūrybinių popiečių organizavimas, dailės ir muzikos skyrių programų integravimas, bendradarbiavimas su  respublikos meninio ugdymo įstaigomis, pasidalijimas darbo patirtimi, netradicinių mokymo metodų taikymas, mokinių įtraukimas į renginių organizavimą. Laukiamas rezultatas pasiektas – organizuotos 6 mokinių meninės kūrybos popietės, 3 bendri muzikos ir dailės skyriaus projektai kompozitoriaus M. K. Čiurlionio, baroko epochos temomis, dalyvauta meno mokyklų festivaliuose „Aukštaitijos viltys“, „Džiazo forumas“, respublikinėse dainų šventėse, organizuotos 2 kūrybinės išvykos į Valdovų rūmus, 2 kūrybiniai plenerai Meniškame kaime.</w:t>
            </w:r>
          </w:p>
          <w:p w14:paraId="6B5E5A10" w14:textId="22B2F449" w:rsidR="001E6B0D" w:rsidRPr="00030772" w:rsidRDefault="001E6B0D" w:rsidP="001E6B0D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Ugdymo turinio orientacija į tautinę ir etninę kultūrą - lietuvių kompozitorių kūrinių įtraukimas į ugdymo programas, Molėtų krašto liaudies meno ir muzikinio palikimo kaupimas ir išsaugojimas, susitikimų, koncertų su  kraštiečiais menininkais organizavimas. </w:t>
            </w:r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Laukiamas rezultatas pasiektas – </w:t>
            </w:r>
            <w:r w:rsidR="00034C25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40 % ugdymo programos turinio sudaro lietuvių autorių kūriniai, </w:t>
            </w:r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organizuotos 3 dainos popietės „Dainuojame lietuviškai“, vokalo seminarai ir koncertai buvusių menų mokyklos mokinių – Tomo </w:t>
            </w:r>
            <w:proofErr w:type="spellStart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Kildišiaus</w:t>
            </w:r>
            <w:proofErr w:type="spellEnd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Mildos </w:t>
            </w:r>
            <w:proofErr w:type="spellStart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Grigonytė</w:t>
            </w:r>
            <w:proofErr w:type="spellEnd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– </w:t>
            </w:r>
            <w:proofErr w:type="spellStart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Fontanetti</w:t>
            </w:r>
            <w:proofErr w:type="spellEnd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Vaivos </w:t>
            </w:r>
            <w:proofErr w:type="spellStart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Datenytės</w:t>
            </w:r>
            <w:proofErr w:type="spellEnd"/>
            <w:r w:rsidR="005A29D1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034C25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mokiniai supažindinti su meno sričių profesijomis, muzikos ir dailės studijų programa Lietuvoje ir užsienyje, 3 kasmetiniai koncertai Alantos dvare „</w:t>
            </w:r>
            <w:proofErr w:type="spellStart"/>
            <w:r w:rsidR="00034C25" w:rsidRPr="00030772">
              <w:rPr>
                <w:rFonts w:ascii="Times New Roman" w:hAnsi="Times New Roman"/>
                <w:sz w:val="24"/>
                <w:szCs w:val="24"/>
                <w:lang w:val="lt-LT"/>
              </w:rPr>
              <w:t>Alantiškiai</w:t>
            </w:r>
            <w:proofErr w:type="spellEnd"/>
            <w:r w:rsidR="00034C25" w:rsidRPr="000307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draugai“, surinkta eksponuojama medžiaga kompozitorių M. K. Čiurlionio, A. Raudonikio, V. Klovos, J. Naujalio mokyklos bibliotekoje. </w:t>
            </w:r>
          </w:p>
          <w:p w14:paraId="0D97E6DF" w14:textId="3AD00997" w:rsidR="00DA4C2F" w:rsidRPr="00030772" w:rsidRDefault="00DA4C2F" w:rsidP="00030772">
            <w:pP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41852521" w14:textId="77777777" w:rsidR="00DA4C2F" w:rsidRPr="00BA06A9" w:rsidRDefault="00DA4C2F" w:rsidP="00DA4C2F">
      <w:pPr>
        <w:jc w:val="center"/>
        <w:rPr>
          <w:rFonts w:ascii="Times New Roman" w:hAnsi="Times New Roman"/>
          <w:b/>
          <w:lang w:val="lt-LT" w:eastAsia="lt-LT"/>
        </w:rPr>
      </w:pPr>
    </w:p>
    <w:p w14:paraId="1E7EAC5E" w14:textId="28D1BA0E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78E3B8BD" w14:textId="379258D3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3332DED" w14:textId="7D2E5941" w:rsidR="00030772" w:rsidRPr="00E3287E" w:rsidRDefault="0042172F" w:rsidP="00030772">
      <w:pPr>
        <w:tabs>
          <w:tab w:val="left" w:pos="4253"/>
          <w:tab w:val="left" w:pos="6946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Direktorė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                                </w:t>
      </w:r>
      <w:r w:rsidR="00030772"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Violeta Urbanavičienė     </w:t>
      </w:r>
    </w:p>
    <w:p w14:paraId="6D75B0CA" w14:textId="579FBA68"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14:paraId="570C3177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09D27448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9C39DA9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0843C62" w14:textId="77777777"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5A339C">
      <w:headerReference w:type="default" r:id="rId11"/>
      <w:footerReference w:type="even" r:id="rId12"/>
      <w:footerReference w:type="default" r:id="rId13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438C3" w14:textId="77777777" w:rsidR="00DC1005" w:rsidRDefault="00DC1005">
      <w:r>
        <w:separator/>
      </w:r>
    </w:p>
  </w:endnote>
  <w:endnote w:type="continuationSeparator" w:id="0">
    <w:p w14:paraId="373AA017" w14:textId="77777777" w:rsidR="00DC1005" w:rsidRDefault="00D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C123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44A75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73BB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E1CCC" w14:textId="77777777" w:rsidR="00DC1005" w:rsidRDefault="00DC1005">
      <w:r>
        <w:separator/>
      </w:r>
    </w:p>
  </w:footnote>
  <w:footnote w:type="continuationSeparator" w:id="0">
    <w:p w14:paraId="35BCF9FB" w14:textId="77777777" w:rsidR="00DC1005" w:rsidRDefault="00D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253791"/>
      <w:docPartObj>
        <w:docPartGallery w:val="Page Numbers (Top of Page)"/>
        <w:docPartUnique/>
      </w:docPartObj>
    </w:sdtPr>
    <w:sdtEndPr/>
    <w:sdtContent>
      <w:p w14:paraId="59746897" w14:textId="5CBF8D55" w:rsidR="00A30523" w:rsidRDefault="00A305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772" w:rsidRPr="00030772">
          <w:rPr>
            <w:noProof/>
            <w:lang w:val="lt-LT"/>
          </w:rPr>
          <w:t>2</w:t>
        </w:r>
        <w:r>
          <w:fldChar w:fldCharType="end"/>
        </w:r>
      </w:p>
    </w:sdtContent>
  </w:sdt>
  <w:p w14:paraId="6E8627C9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431"/>
    <w:multiLevelType w:val="hybridMultilevel"/>
    <w:tmpl w:val="943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C71E5"/>
    <w:multiLevelType w:val="hybridMultilevel"/>
    <w:tmpl w:val="97C28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247E"/>
    <w:multiLevelType w:val="hybridMultilevel"/>
    <w:tmpl w:val="46F0FAC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0E26782"/>
    <w:multiLevelType w:val="hybridMultilevel"/>
    <w:tmpl w:val="4F4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300DE"/>
    <w:multiLevelType w:val="hybridMultilevel"/>
    <w:tmpl w:val="A85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30772"/>
    <w:rsid w:val="00034C25"/>
    <w:rsid w:val="00057C80"/>
    <w:rsid w:val="000B1D54"/>
    <w:rsid w:val="000E14D7"/>
    <w:rsid w:val="0011248C"/>
    <w:rsid w:val="0012464F"/>
    <w:rsid w:val="001405AE"/>
    <w:rsid w:val="00144173"/>
    <w:rsid w:val="00161010"/>
    <w:rsid w:val="00175F7C"/>
    <w:rsid w:val="00183701"/>
    <w:rsid w:val="0018596C"/>
    <w:rsid w:val="00185FD7"/>
    <w:rsid w:val="001A6213"/>
    <w:rsid w:val="001B4AEA"/>
    <w:rsid w:val="001C5752"/>
    <w:rsid w:val="001D78AD"/>
    <w:rsid w:val="001E6B0D"/>
    <w:rsid w:val="001F4542"/>
    <w:rsid w:val="00224E83"/>
    <w:rsid w:val="00231939"/>
    <w:rsid w:val="00253BE5"/>
    <w:rsid w:val="00281DA1"/>
    <w:rsid w:val="0029186D"/>
    <w:rsid w:val="002B59A3"/>
    <w:rsid w:val="002B7455"/>
    <w:rsid w:val="002D3EE2"/>
    <w:rsid w:val="003065A6"/>
    <w:rsid w:val="00315D3C"/>
    <w:rsid w:val="003271AE"/>
    <w:rsid w:val="00334F1F"/>
    <w:rsid w:val="00335FED"/>
    <w:rsid w:val="0036113E"/>
    <w:rsid w:val="00362D9A"/>
    <w:rsid w:val="00371E13"/>
    <w:rsid w:val="003764CC"/>
    <w:rsid w:val="003923A0"/>
    <w:rsid w:val="003A4232"/>
    <w:rsid w:val="003B23E7"/>
    <w:rsid w:val="003C3F24"/>
    <w:rsid w:val="003D3412"/>
    <w:rsid w:val="003E6C63"/>
    <w:rsid w:val="003F337B"/>
    <w:rsid w:val="00412C4B"/>
    <w:rsid w:val="004201A4"/>
    <w:rsid w:val="0042172F"/>
    <w:rsid w:val="00432165"/>
    <w:rsid w:val="00451132"/>
    <w:rsid w:val="00457C26"/>
    <w:rsid w:val="00471F4D"/>
    <w:rsid w:val="0048092B"/>
    <w:rsid w:val="0048412F"/>
    <w:rsid w:val="004C7082"/>
    <w:rsid w:val="004E69C1"/>
    <w:rsid w:val="00524193"/>
    <w:rsid w:val="00526349"/>
    <w:rsid w:val="00535324"/>
    <w:rsid w:val="0058471F"/>
    <w:rsid w:val="005853FE"/>
    <w:rsid w:val="005904BD"/>
    <w:rsid w:val="005A29D1"/>
    <w:rsid w:val="005A339C"/>
    <w:rsid w:val="005B46CB"/>
    <w:rsid w:val="005C5ECA"/>
    <w:rsid w:val="00603DE0"/>
    <w:rsid w:val="00616C71"/>
    <w:rsid w:val="00617192"/>
    <w:rsid w:val="00647F46"/>
    <w:rsid w:val="00650B47"/>
    <w:rsid w:val="006B3A44"/>
    <w:rsid w:val="006B6F29"/>
    <w:rsid w:val="006C5C81"/>
    <w:rsid w:val="006C6239"/>
    <w:rsid w:val="00702C18"/>
    <w:rsid w:val="00720B5E"/>
    <w:rsid w:val="00724090"/>
    <w:rsid w:val="007343FB"/>
    <w:rsid w:val="00735EE0"/>
    <w:rsid w:val="00775AAD"/>
    <w:rsid w:val="0078260F"/>
    <w:rsid w:val="00786E29"/>
    <w:rsid w:val="00787B9F"/>
    <w:rsid w:val="007C20FD"/>
    <w:rsid w:val="007E2094"/>
    <w:rsid w:val="007E7E55"/>
    <w:rsid w:val="007F68E2"/>
    <w:rsid w:val="00832AA3"/>
    <w:rsid w:val="00847D4C"/>
    <w:rsid w:val="008A3841"/>
    <w:rsid w:val="008B05CE"/>
    <w:rsid w:val="008D1364"/>
    <w:rsid w:val="00947063"/>
    <w:rsid w:val="0095049F"/>
    <w:rsid w:val="0098411A"/>
    <w:rsid w:val="00A22A36"/>
    <w:rsid w:val="00A30523"/>
    <w:rsid w:val="00A4504C"/>
    <w:rsid w:val="00A460C3"/>
    <w:rsid w:val="00A522E2"/>
    <w:rsid w:val="00A55B88"/>
    <w:rsid w:val="00A95566"/>
    <w:rsid w:val="00AA77C0"/>
    <w:rsid w:val="00AB0897"/>
    <w:rsid w:val="00AF260C"/>
    <w:rsid w:val="00AF5C1E"/>
    <w:rsid w:val="00B26BFD"/>
    <w:rsid w:val="00B42192"/>
    <w:rsid w:val="00B503F5"/>
    <w:rsid w:val="00B61602"/>
    <w:rsid w:val="00BA06A9"/>
    <w:rsid w:val="00BC5136"/>
    <w:rsid w:val="00BE02A6"/>
    <w:rsid w:val="00C45F9A"/>
    <w:rsid w:val="00C55B68"/>
    <w:rsid w:val="00C704DA"/>
    <w:rsid w:val="00C70C88"/>
    <w:rsid w:val="00C84D13"/>
    <w:rsid w:val="00C93536"/>
    <w:rsid w:val="00CB19C3"/>
    <w:rsid w:val="00CC518A"/>
    <w:rsid w:val="00CE3E7B"/>
    <w:rsid w:val="00CF79FC"/>
    <w:rsid w:val="00D004EF"/>
    <w:rsid w:val="00D130FA"/>
    <w:rsid w:val="00D4523C"/>
    <w:rsid w:val="00D80581"/>
    <w:rsid w:val="00DA4237"/>
    <w:rsid w:val="00DA4C2F"/>
    <w:rsid w:val="00DB0119"/>
    <w:rsid w:val="00DB4DE5"/>
    <w:rsid w:val="00DC1005"/>
    <w:rsid w:val="00DF5B71"/>
    <w:rsid w:val="00E13F90"/>
    <w:rsid w:val="00E1616C"/>
    <w:rsid w:val="00E22CFF"/>
    <w:rsid w:val="00E250B8"/>
    <w:rsid w:val="00E3287E"/>
    <w:rsid w:val="00E51DF1"/>
    <w:rsid w:val="00E72AD2"/>
    <w:rsid w:val="00E94570"/>
    <w:rsid w:val="00EA2901"/>
    <w:rsid w:val="00EB40E8"/>
    <w:rsid w:val="00EB50E2"/>
    <w:rsid w:val="00EC523E"/>
    <w:rsid w:val="00EE4683"/>
    <w:rsid w:val="00EF5C80"/>
    <w:rsid w:val="00F0086E"/>
    <w:rsid w:val="00F01EF2"/>
    <w:rsid w:val="00F039AA"/>
    <w:rsid w:val="00F26DD7"/>
    <w:rsid w:val="00F461E1"/>
    <w:rsid w:val="00FA4A2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4C68"/>
  <w15:chartTrackingRefBased/>
  <w15:docId w15:val="{21697817-E418-488B-9C30-69F86700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5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63F36-9DE3-498B-AA91-26AD948A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3655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subject/>
  <dc:creator>Razmantienė Audronė</dc:creator>
  <cp:keywords/>
  <cp:lastModifiedBy>Matkevičius Gintautas</cp:lastModifiedBy>
  <cp:revision>3</cp:revision>
  <cp:lastPrinted>2010-02-18T07:54:00Z</cp:lastPrinted>
  <dcterms:created xsi:type="dcterms:W3CDTF">2019-03-18T08:00:00Z</dcterms:created>
  <dcterms:modified xsi:type="dcterms:W3CDTF">2019-03-18T11:29:00Z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