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5C" w:rsidRPr="00C95FF4" w:rsidRDefault="003D71FD" w:rsidP="003D71FD">
      <w:pPr>
        <w:jc w:val="center"/>
      </w:pPr>
      <w:r w:rsidRPr="00C95FF4">
        <w:t>AIŠKINAMASIS RAŠTAS</w:t>
      </w:r>
    </w:p>
    <w:p w:rsidR="00DA0D5C" w:rsidRDefault="00DA0D5C" w:rsidP="003D71FD">
      <w:pPr>
        <w:jc w:val="center"/>
        <w:rPr>
          <w:b/>
        </w:rPr>
      </w:pPr>
    </w:p>
    <w:p w:rsidR="005C54FB" w:rsidRDefault="00DA0D5C" w:rsidP="00C95FF4">
      <w:pPr>
        <w:tabs>
          <w:tab w:val="left" w:pos="720"/>
          <w:tab w:val="num" w:pos="3960"/>
        </w:tabs>
        <w:spacing w:line="360" w:lineRule="auto"/>
        <w:jc w:val="center"/>
      </w:pPr>
      <w:r>
        <w:t>Dėl Molėtų rajono Alantos senelių globos namų socialinės globos kainos suderinimo</w:t>
      </w:r>
    </w:p>
    <w:p w:rsidR="005C54FB" w:rsidRDefault="00C95FF4" w:rsidP="00C95FF4">
      <w:pPr>
        <w:spacing w:line="360" w:lineRule="auto"/>
        <w:jc w:val="both"/>
        <w:rPr>
          <w:b/>
        </w:rPr>
      </w:pPr>
      <w:r>
        <w:rPr>
          <w:b/>
        </w:rPr>
        <w:t xml:space="preserve">            </w:t>
      </w:r>
      <w:r w:rsidR="002600B2">
        <w:rPr>
          <w:b/>
        </w:rPr>
        <w:t>1. Parengto tarybos sprendimo projekto tikslai ir uždaviniai</w:t>
      </w:r>
      <w:r w:rsidR="002600B2">
        <w:t xml:space="preserve"> </w:t>
      </w:r>
    </w:p>
    <w:p w:rsidR="005C54FB" w:rsidRDefault="005C54FB" w:rsidP="005C54FB">
      <w:pPr>
        <w:tabs>
          <w:tab w:val="left" w:pos="720"/>
          <w:tab w:val="num" w:pos="3960"/>
        </w:tabs>
        <w:spacing w:line="360" w:lineRule="auto"/>
        <w:jc w:val="both"/>
      </w:pPr>
      <w:r>
        <w:tab/>
        <w:t>Molėtų rajono Alantos senelių globos namai (toliau – Senelių globos namai) yra Molėtų rajono savivaldybės stacionari socialines paslaugas teikianti biudžetinė įstaiga. Senelių globos  namuose teikiamos trumpalaikės ir ilgalaikės socialinės globos paslaugos senyvo amžiaus asmenims, suaugusiems asmenims su negalia ir asmenims su sunkia negalia.</w:t>
      </w:r>
    </w:p>
    <w:p w:rsidR="005C54FB" w:rsidRDefault="005C54FB" w:rsidP="005C54FB">
      <w:pPr>
        <w:tabs>
          <w:tab w:val="left" w:pos="720"/>
          <w:tab w:val="num" w:pos="3960"/>
        </w:tabs>
        <w:spacing w:line="360" w:lineRule="auto"/>
        <w:jc w:val="both"/>
      </w:pPr>
      <w:r>
        <w:t xml:space="preserve">           Įstaiga finansuojama iš valstybės ir savivaldybės biudžetų lėšų.</w:t>
      </w:r>
    </w:p>
    <w:p w:rsidR="005C54FB" w:rsidRDefault="005C54FB" w:rsidP="005C54FB">
      <w:pPr>
        <w:tabs>
          <w:tab w:val="left" w:pos="720"/>
          <w:tab w:val="num" w:pos="3960"/>
        </w:tabs>
        <w:spacing w:line="360" w:lineRule="auto"/>
        <w:jc w:val="both"/>
      </w:pPr>
      <w:r>
        <w:tab/>
        <w:t xml:space="preserve">2019 m. sausio 11 d. Senelių globos namai </w:t>
      </w:r>
      <w:r w:rsidR="00C95FF4">
        <w:t xml:space="preserve">raštu Nr. S1-3 „Dėl socialinės globos kainos nustatymo“ </w:t>
      </w:r>
      <w:r>
        <w:t>kreipėsi į Molėtų rajono savivaldybės administraciją.</w:t>
      </w:r>
    </w:p>
    <w:p w:rsidR="005C54FB" w:rsidRDefault="005C54FB" w:rsidP="005C54FB">
      <w:pPr>
        <w:tabs>
          <w:tab w:val="left" w:pos="720"/>
          <w:tab w:val="num" w:pos="3960"/>
        </w:tabs>
        <w:spacing w:line="360" w:lineRule="auto"/>
        <w:jc w:val="both"/>
      </w:pPr>
      <w:r>
        <w:tab/>
        <w:t xml:space="preserve"> Senelių globos  namų socialinės globos kaina apskaičiuota vadovaujantis Socialinių paslaugų finansavimo ir lėšų apskaičiavimo metodika, patvirtinta Lietuvos Respublikos Vyriausybės </w:t>
      </w:r>
      <w:smartTag w:uri="urn:schemas-microsoft-com:office:smarttags" w:element="metricconverter">
        <w:smartTagPr>
          <w:attr w:name="ProductID" w:val="2006 m"/>
        </w:smartTagPr>
        <w:r>
          <w:t>2006 m</w:t>
        </w:r>
      </w:smartTag>
      <w:r>
        <w:t xml:space="preserve">. spalio 10 d. nutarimu Nr. 978 „Dėl </w:t>
      </w:r>
      <w:r w:rsidR="00C95FF4">
        <w:t>S</w:t>
      </w:r>
      <w:r>
        <w:t>ocialinių paslaugų finansavimo ir lėšų apskaičiavimo metodikos patvirtinimo“.</w:t>
      </w:r>
      <w:r w:rsidR="00C95FF4">
        <w:t xml:space="preserve"> </w:t>
      </w:r>
      <w:r w:rsidR="00795F36">
        <w:t>Socialinės globos kaina šioje įstaigoje nesikeitė nuo 2011</w:t>
      </w:r>
      <w:r w:rsidR="00C95FF4">
        <w:t xml:space="preserve"> </w:t>
      </w:r>
      <w:r w:rsidR="00795F36">
        <w:t xml:space="preserve">m. Per tą laikotarpį kito darbuotojų darbo užmokestis, augo išlaidų kaštai, todėl yra būtina </w:t>
      </w:r>
      <w:r w:rsidR="00C95FF4">
        <w:t xml:space="preserve">perskaičiuoti </w:t>
      </w:r>
      <w:r w:rsidR="00795F36">
        <w:t>socialinės globos kain</w:t>
      </w:r>
      <w:r w:rsidR="00C95FF4">
        <w:t>ą</w:t>
      </w:r>
      <w:r w:rsidR="00795F36">
        <w:t>.</w:t>
      </w:r>
    </w:p>
    <w:p w:rsidR="00795F36" w:rsidRDefault="005C54FB" w:rsidP="005C54FB">
      <w:pPr>
        <w:tabs>
          <w:tab w:val="left" w:pos="720"/>
          <w:tab w:val="num" w:pos="3960"/>
        </w:tabs>
        <w:spacing w:line="360" w:lineRule="auto"/>
        <w:jc w:val="both"/>
      </w:pPr>
      <w:r>
        <w:tab/>
        <w:t>Socialinės globos paslaugos kainą sudaro dvi dalys: bendroji socialinės globos lėšų dalis (BLD) ir kintamoji socialinės globos lėšų dalis (KLD), tenkanti vienam paslaugų gavėjui per mėnesį.</w:t>
      </w:r>
    </w:p>
    <w:p w:rsidR="005C54FB" w:rsidRPr="00C95FF4" w:rsidRDefault="005C54FB" w:rsidP="005C54FB">
      <w:pPr>
        <w:tabs>
          <w:tab w:val="left" w:pos="720"/>
          <w:tab w:val="num" w:pos="3960"/>
        </w:tabs>
        <w:jc w:val="both"/>
        <w:rPr>
          <w:bCs/>
        </w:rPr>
      </w:pPr>
      <w:r w:rsidRPr="00C95FF4">
        <w:rPr>
          <w:bCs/>
        </w:rPr>
        <w:t>Bendrąją socialinės globos lėšų dalį sudaro šios išlaidos:</w:t>
      </w:r>
    </w:p>
    <w:p w:rsidR="00643D22" w:rsidRDefault="00643D22" w:rsidP="005C54FB">
      <w:pPr>
        <w:tabs>
          <w:tab w:val="left" w:pos="720"/>
          <w:tab w:val="num" w:pos="39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842"/>
        <w:gridCol w:w="1842"/>
      </w:tblGrid>
      <w:tr w:rsidR="005C54FB" w:rsidTr="004C1F9C">
        <w:trPr>
          <w:trHeight w:val="484"/>
        </w:trPr>
        <w:tc>
          <w:tcPr>
            <w:tcW w:w="5524" w:type="dxa"/>
            <w:tcBorders>
              <w:top w:val="single" w:sz="4" w:space="0" w:color="auto"/>
              <w:left w:val="single" w:sz="4" w:space="0" w:color="auto"/>
              <w:bottom w:val="single" w:sz="4" w:space="0" w:color="auto"/>
              <w:right w:val="single" w:sz="4" w:space="0" w:color="auto"/>
            </w:tcBorders>
            <w:vAlign w:val="center"/>
            <w:hideMark/>
          </w:tcPr>
          <w:p w:rsidR="005C54FB" w:rsidRDefault="005C54FB">
            <w:pPr>
              <w:tabs>
                <w:tab w:val="left" w:pos="720"/>
                <w:tab w:val="num" w:pos="3960"/>
              </w:tabs>
              <w:jc w:val="both"/>
            </w:pPr>
            <w:r>
              <w:t>Išlaidų pavadinimas</w:t>
            </w:r>
          </w:p>
        </w:tc>
        <w:tc>
          <w:tcPr>
            <w:tcW w:w="1842" w:type="dxa"/>
            <w:tcBorders>
              <w:top w:val="single" w:sz="4" w:space="0" w:color="auto"/>
              <w:left w:val="single" w:sz="4" w:space="0" w:color="auto"/>
              <w:bottom w:val="single" w:sz="4" w:space="0" w:color="auto"/>
              <w:right w:val="single" w:sz="4" w:space="0" w:color="auto"/>
            </w:tcBorders>
            <w:hideMark/>
          </w:tcPr>
          <w:p w:rsidR="005C54FB" w:rsidRDefault="005C54FB" w:rsidP="00670218">
            <w:pPr>
              <w:tabs>
                <w:tab w:val="left" w:pos="720"/>
                <w:tab w:val="num" w:pos="3960"/>
              </w:tabs>
              <w:jc w:val="center"/>
            </w:pPr>
            <w:r>
              <w:t>Išlaid</w:t>
            </w:r>
            <w:r w:rsidR="00670218">
              <w:t xml:space="preserve">os, tenkančios vienam senyvo amžiaus asmeniui ir suaugusiam asmeniui su negalia per mėnesį eurais </w:t>
            </w:r>
          </w:p>
        </w:tc>
        <w:tc>
          <w:tcPr>
            <w:tcW w:w="1842" w:type="dxa"/>
            <w:tcBorders>
              <w:top w:val="single" w:sz="4" w:space="0" w:color="auto"/>
              <w:left w:val="single" w:sz="4" w:space="0" w:color="auto"/>
              <w:bottom w:val="single" w:sz="4" w:space="0" w:color="auto"/>
              <w:right w:val="single" w:sz="4" w:space="0" w:color="auto"/>
            </w:tcBorders>
          </w:tcPr>
          <w:p w:rsidR="005C54FB" w:rsidRDefault="00670218" w:rsidP="00670218">
            <w:pPr>
              <w:tabs>
                <w:tab w:val="left" w:pos="720"/>
                <w:tab w:val="num" w:pos="3960"/>
              </w:tabs>
              <w:jc w:val="center"/>
            </w:pPr>
            <w:r>
              <w:t>Išlaidos, tenkančios vienam  asmeniui su  sunkia negalia per mėnesį eurais</w:t>
            </w:r>
          </w:p>
        </w:tc>
      </w:tr>
      <w:tr w:rsidR="005C54FB" w:rsidTr="004C1F9C">
        <w:tc>
          <w:tcPr>
            <w:tcW w:w="5524" w:type="dxa"/>
            <w:tcBorders>
              <w:top w:val="single" w:sz="4" w:space="0" w:color="auto"/>
              <w:left w:val="single" w:sz="4" w:space="0" w:color="auto"/>
              <w:bottom w:val="single" w:sz="4" w:space="0" w:color="auto"/>
              <w:right w:val="single" w:sz="4" w:space="0" w:color="auto"/>
            </w:tcBorders>
            <w:hideMark/>
          </w:tcPr>
          <w:p w:rsidR="005C54FB" w:rsidRDefault="005C54FB">
            <w:pPr>
              <w:tabs>
                <w:tab w:val="left" w:pos="720"/>
                <w:tab w:val="num" w:pos="3960"/>
              </w:tabs>
              <w:jc w:val="both"/>
            </w:pPr>
            <w:r>
              <w:t>Socialinių paslaugų įstaigos administracinio, ūkinio ir aptarnaujančio personalo darbo užmokestis, valstybinio draudimo įmokos, kvalifikacijos kėlimo ir komandiruočių išlaidos</w:t>
            </w:r>
          </w:p>
        </w:tc>
        <w:tc>
          <w:tcPr>
            <w:tcW w:w="1842" w:type="dxa"/>
            <w:tcBorders>
              <w:top w:val="single" w:sz="4" w:space="0" w:color="auto"/>
              <w:left w:val="single" w:sz="4" w:space="0" w:color="auto"/>
              <w:bottom w:val="single" w:sz="4" w:space="0" w:color="auto"/>
              <w:right w:val="single" w:sz="4" w:space="0" w:color="auto"/>
            </w:tcBorders>
            <w:hideMark/>
          </w:tcPr>
          <w:p w:rsidR="005C54FB" w:rsidRDefault="00670218" w:rsidP="00670218">
            <w:pPr>
              <w:tabs>
                <w:tab w:val="left" w:pos="720"/>
                <w:tab w:val="num" w:pos="3960"/>
              </w:tabs>
              <w:jc w:val="center"/>
            </w:pPr>
            <w:r>
              <w:t>169</w:t>
            </w:r>
          </w:p>
        </w:tc>
        <w:tc>
          <w:tcPr>
            <w:tcW w:w="1842" w:type="dxa"/>
            <w:tcBorders>
              <w:top w:val="single" w:sz="4" w:space="0" w:color="auto"/>
              <w:left w:val="single" w:sz="4" w:space="0" w:color="auto"/>
              <w:bottom w:val="single" w:sz="4" w:space="0" w:color="auto"/>
              <w:right w:val="single" w:sz="4" w:space="0" w:color="auto"/>
            </w:tcBorders>
          </w:tcPr>
          <w:p w:rsidR="005C54FB" w:rsidRDefault="00670218">
            <w:pPr>
              <w:tabs>
                <w:tab w:val="left" w:pos="720"/>
                <w:tab w:val="num" w:pos="3960"/>
              </w:tabs>
              <w:jc w:val="center"/>
            </w:pPr>
            <w:r>
              <w:t>169</w:t>
            </w:r>
          </w:p>
        </w:tc>
      </w:tr>
      <w:tr w:rsidR="005C54FB" w:rsidTr="004C1F9C">
        <w:tc>
          <w:tcPr>
            <w:tcW w:w="5524" w:type="dxa"/>
            <w:tcBorders>
              <w:top w:val="single" w:sz="4" w:space="0" w:color="auto"/>
              <w:left w:val="single" w:sz="4" w:space="0" w:color="auto"/>
              <w:bottom w:val="single" w:sz="4" w:space="0" w:color="auto"/>
              <w:right w:val="single" w:sz="4" w:space="0" w:color="auto"/>
            </w:tcBorders>
            <w:hideMark/>
          </w:tcPr>
          <w:p w:rsidR="005C54FB" w:rsidRDefault="005C54FB">
            <w:pPr>
              <w:tabs>
                <w:tab w:val="left" w:pos="720"/>
                <w:tab w:val="num" w:pos="3960"/>
              </w:tabs>
              <w:jc w:val="both"/>
            </w:pPr>
            <w:r>
              <w:t>Išlaidos kitoms prekėms(kanceliarinės prekės, spaudiniai ir kitos prekės, susijusios su įstaigos administravimu)</w:t>
            </w:r>
          </w:p>
        </w:tc>
        <w:tc>
          <w:tcPr>
            <w:tcW w:w="1842" w:type="dxa"/>
            <w:tcBorders>
              <w:top w:val="single" w:sz="4" w:space="0" w:color="auto"/>
              <w:left w:val="single" w:sz="4" w:space="0" w:color="auto"/>
              <w:bottom w:val="single" w:sz="4" w:space="0" w:color="auto"/>
              <w:right w:val="single" w:sz="4" w:space="0" w:color="auto"/>
            </w:tcBorders>
            <w:hideMark/>
          </w:tcPr>
          <w:p w:rsidR="005C54FB" w:rsidRDefault="00670218">
            <w:pPr>
              <w:tabs>
                <w:tab w:val="left" w:pos="720"/>
                <w:tab w:val="num" w:pos="3960"/>
              </w:tabs>
              <w:jc w:val="center"/>
            </w:pPr>
            <w:r>
              <w:t>2</w:t>
            </w:r>
          </w:p>
        </w:tc>
        <w:tc>
          <w:tcPr>
            <w:tcW w:w="1842" w:type="dxa"/>
            <w:tcBorders>
              <w:top w:val="single" w:sz="4" w:space="0" w:color="auto"/>
              <w:left w:val="single" w:sz="4" w:space="0" w:color="auto"/>
              <w:bottom w:val="single" w:sz="4" w:space="0" w:color="auto"/>
              <w:right w:val="single" w:sz="4" w:space="0" w:color="auto"/>
            </w:tcBorders>
          </w:tcPr>
          <w:p w:rsidR="005C54FB" w:rsidRDefault="00670218">
            <w:pPr>
              <w:tabs>
                <w:tab w:val="left" w:pos="720"/>
                <w:tab w:val="num" w:pos="3960"/>
              </w:tabs>
              <w:jc w:val="center"/>
            </w:pPr>
            <w:r>
              <w:t>2</w:t>
            </w:r>
          </w:p>
        </w:tc>
      </w:tr>
      <w:tr w:rsidR="005C54FB" w:rsidTr="004C1F9C">
        <w:tc>
          <w:tcPr>
            <w:tcW w:w="5524" w:type="dxa"/>
            <w:tcBorders>
              <w:top w:val="single" w:sz="4" w:space="0" w:color="auto"/>
              <w:left w:val="single" w:sz="4" w:space="0" w:color="auto"/>
              <w:bottom w:val="single" w:sz="4" w:space="0" w:color="auto"/>
              <w:right w:val="single" w:sz="4" w:space="0" w:color="auto"/>
            </w:tcBorders>
            <w:hideMark/>
          </w:tcPr>
          <w:p w:rsidR="005C54FB" w:rsidRDefault="005C54FB">
            <w:pPr>
              <w:tabs>
                <w:tab w:val="left" w:pos="720"/>
                <w:tab w:val="num" w:pos="3960"/>
              </w:tabs>
              <w:jc w:val="both"/>
            </w:pPr>
            <w:r>
              <w:t>Transporto išlaidų dalis, tiesiogiai nesusijusi su socialinės globos teikimu (administravimo, ūkinio ir aptarnaujančio personalo transportas)</w:t>
            </w:r>
          </w:p>
        </w:tc>
        <w:tc>
          <w:tcPr>
            <w:tcW w:w="1842" w:type="dxa"/>
            <w:tcBorders>
              <w:top w:val="single" w:sz="4" w:space="0" w:color="auto"/>
              <w:left w:val="single" w:sz="4" w:space="0" w:color="auto"/>
              <w:bottom w:val="single" w:sz="4" w:space="0" w:color="auto"/>
              <w:right w:val="single" w:sz="4" w:space="0" w:color="auto"/>
            </w:tcBorders>
            <w:hideMark/>
          </w:tcPr>
          <w:p w:rsidR="005C54FB" w:rsidRDefault="00670218">
            <w:pPr>
              <w:tabs>
                <w:tab w:val="left" w:pos="720"/>
                <w:tab w:val="num" w:pos="3960"/>
              </w:tabs>
              <w:jc w:val="center"/>
            </w:pPr>
            <w:r>
              <w:t>6</w:t>
            </w:r>
          </w:p>
        </w:tc>
        <w:tc>
          <w:tcPr>
            <w:tcW w:w="1842" w:type="dxa"/>
            <w:tcBorders>
              <w:top w:val="single" w:sz="4" w:space="0" w:color="auto"/>
              <w:left w:val="single" w:sz="4" w:space="0" w:color="auto"/>
              <w:bottom w:val="single" w:sz="4" w:space="0" w:color="auto"/>
              <w:right w:val="single" w:sz="4" w:space="0" w:color="auto"/>
            </w:tcBorders>
          </w:tcPr>
          <w:p w:rsidR="005C54FB" w:rsidRDefault="00670218">
            <w:pPr>
              <w:tabs>
                <w:tab w:val="left" w:pos="720"/>
                <w:tab w:val="num" w:pos="3960"/>
              </w:tabs>
              <w:jc w:val="center"/>
            </w:pPr>
            <w:r>
              <w:t>6</w:t>
            </w:r>
          </w:p>
        </w:tc>
      </w:tr>
      <w:tr w:rsidR="005C54FB" w:rsidTr="004C1F9C">
        <w:tc>
          <w:tcPr>
            <w:tcW w:w="5524" w:type="dxa"/>
            <w:tcBorders>
              <w:top w:val="single" w:sz="4" w:space="0" w:color="auto"/>
              <w:left w:val="single" w:sz="4" w:space="0" w:color="auto"/>
              <w:bottom w:val="single" w:sz="4" w:space="0" w:color="auto"/>
              <w:right w:val="single" w:sz="4" w:space="0" w:color="auto"/>
            </w:tcBorders>
            <w:hideMark/>
          </w:tcPr>
          <w:p w:rsidR="005C54FB" w:rsidRDefault="005C54FB">
            <w:pPr>
              <w:tabs>
                <w:tab w:val="left" w:pos="720"/>
                <w:tab w:val="num" w:pos="3960"/>
              </w:tabs>
              <w:jc w:val="both"/>
            </w:pPr>
            <w:r>
              <w:lastRenderedPageBreak/>
              <w:t>Kitos išlaidos (šildymas, elektra, vandentiekis, kanalizacija, ryšių paslaugos, aptarnavimo išlaidos ir kita).</w:t>
            </w:r>
          </w:p>
        </w:tc>
        <w:tc>
          <w:tcPr>
            <w:tcW w:w="1842" w:type="dxa"/>
            <w:tcBorders>
              <w:top w:val="single" w:sz="4" w:space="0" w:color="auto"/>
              <w:left w:val="single" w:sz="4" w:space="0" w:color="auto"/>
              <w:bottom w:val="single" w:sz="4" w:space="0" w:color="auto"/>
              <w:right w:val="single" w:sz="4" w:space="0" w:color="auto"/>
            </w:tcBorders>
            <w:hideMark/>
          </w:tcPr>
          <w:p w:rsidR="005C54FB" w:rsidRDefault="00670218">
            <w:pPr>
              <w:tabs>
                <w:tab w:val="left" w:pos="720"/>
                <w:tab w:val="num" w:pos="3960"/>
              </w:tabs>
              <w:jc w:val="center"/>
            </w:pPr>
            <w:r>
              <w:t>65</w:t>
            </w:r>
          </w:p>
        </w:tc>
        <w:tc>
          <w:tcPr>
            <w:tcW w:w="1842" w:type="dxa"/>
            <w:tcBorders>
              <w:top w:val="single" w:sz="4" w:space="0" w:color="auto"/>
              <w:left w:val="single" w:sz="4" w:space="0" w:color="auto"/>
              <w:bottom w:val="single" w:sz="4" w:space="0" w:color="auto"/>
              <w:right w:val="single" w:sz="4" w:space="0" w:color="auto"/>
            </w:tcBorders>
          </w:tcPr>
          <w:p w:rsidR="005C54FB" w:rsidRDefault="00670218">
            <w:pPr>
              <w:tabs>
                <w:tab w:val="left" w:pos="720"/>
                <w:tab w:val="num" w:pos="3960"/>
              </w:tabs>
              <w:jc w:val="center"/>
            </w:pPr>
            <w:r>
              <w:t>65</w:t>
            </w:r>
          </w:p>
        </w:tc>
      </w:tr>
      <w:tr w:rsidR="005C54FB" w:rsidTr="004C1F9C">
        <w:tc>
          <w:tcPr>
            <w:tcW w:w="5524" w:type="dxa"/>
            <w:tcBorders>
              <w:top w:val="single" w:sz="4" w:space="0" w:color="auto"/>
              <w:left w:val="single" w:sz="4" w:space="0" w:color="auto"/>
              <w:bottom w:val="single" w:sz="4" w:space="0" w:color="auto"/>
              <w:right w:val="single" w:sz="4" w:space="0" w:color="auto"/>
            </w:tcBorders>
            <w:hideMark/>
          </w:tcPr>
          <w:p w:rsidR="005C54FB" w:rsidRDefault="005C54FB">
            <w:pPr>
              <w:tabs>
                <w:tab w:val="left" w:pos="720"/>
                <w:tab w:val="num" w:pos="3960"/>
              </w:tabs>
              <w:jc w:val="both"/>
            </w:pPr>
            <w:r>
              <w:rPr>
                <w:bCs/>
              </w:rPr>
              <w:t xml:space="preserve">                                                                                                                        Iš viso:</w:t>
            </w:r>
          </w:p>
        </w:tc>
        <w:tc>
          <w:tcPr>
            <w:tcW w:w="1842" w:type="dxa"/>
            <w:tcBorders>
              <w:top w:val="single" w:sz="4" w:space="0" w:color="auto"/>
              <w:left w:val="single" w:sz="4" w:space="0" w:color="auto"/>
              <w:bottom w:val="single" w:sz="4" w:space="0" w:color="auto"/>
              <w:right w:val="single" w:sz="4" w:space="0" w:color="auto"/>
            </w:tcBorders>
            <w:hideMark/>
          </w:tcPr>
          <w:p w:rsidR="005C54FB" w:rsidRDefault="00670218">
            <w:pPr>
              <w:tabs>
                <w:tab w:val="left" w:pos="720"/>
                <w:tab w:val="num" w:pos="3960"/>
              </w:tabs>
              <w:jc w:val="center"/>
            </w:pPr>
            <w:r>
              <w:t>242</w:t>
            </w:r>
          </w:p>
        </w:tc>
        <w:tc>
          <w:tcPr>
            <w:tcW w:w="1842" w:type="dxa"/>
            <w:tcBorders>
              <w:top w:val="single" w:sz="4" w:space="0" w:color="auto"/>
              <w:left w:val="single" w:sz="4" w:space="0" w:color="auto"/>
              <w:bottom w:val="single" w:sz="4" w:space="0" w:color="auto"/>
              <w:right w:val="single" w:sz="4" w:space="0" w:color="auto"/>
            </w:tcBorders>
          </w:tcPr>
          <w:p w:rsidR="005C54FB" w:rsidRDefault="00670218">
            <w:pPr>
              <w:tabs>
                <w:tab w:val="left" w:pos="720"/>
                <w:tab w:val="num" w:pos="3960"/>
              </w:tabs>
              <w:jc w:val="center"/>
              <w:rPr>
                <w:bCs/>
              </w:rPr>
            </w:pPr>
            <w:r>
              <w:rPr>
                <w:bCs/>
              </w:rPr>
              <w:t>242</w:t>
            </w:r>
          </w:p>
        </w:tc>
      </w:tr>
    </w:tbl>
    <w:p w:rsidR="005C54FB" w:rsidRDefault="005C54FB" w:rsidP="005C54FB">
      <w:pPr>
        <w:tabs>
          <w:tab w:val="left" w:pos="720"/>
          <w:tab w:val="num" w:pos="3960"/>
        </w:tabs>
        <w:jc w:val="both"/>
        <w:rPr>
          <w:bCs/>
        </w:rPr>
      </w:pPr>
      <w:r>
        <w:rPr>
          <w:bCs/>
        </w:rPr>
        <w:t xml:space="preserve">Planiniam paslaugų gavėjui vienam mėnesiui  tenka </w:t>
      </w:r>
      <w:r w:rsidR="00670218">
        <w:rPr>
          <w:bCs/>
        </w:rPr>
        <w:t>242</w:t>
      </w:r>
      <w:r>
        <w:rPr>
          <w:bCs/>
        </w:rPr>
        <w:t xml:space="preserve">,00 </w:t>
      </w:r>
      <w:proofErr w:type="spellStart"/>
      <w:r>
        <w:rPr>
          <w:bCs/>
        </w:rPr>
        <w:t>Eur</w:t>
      </w:r>
      <w:proofErr w:type="spellEnd"/>
      <w:r>
        <w:rPr>
          <w:bCs/>
        </w:rPr>
        <w:t>.</w:t>
      </w:r>
    </w:p>
    <w:p w:rsidR="005C54FB" w:rsidRDefault="005C54FB" w:rsidP="005C54FB">
      <w:pPr>
        <w:tabs>
          <w:tab w:val="left" w:pos="720"/>
          <w:tab w:val="num" w:pos="3960"/>
        </w:tabs>
        <w:jc w:val="both"/>
        <w:rPr>
          <w:bCs/>
        </w:rPr>
      </w:pPr>
    </w:p>
    <w:p w:rsidR="005C54FB" w:rsidRPr="00C95FF4" w:rsidRDefault="005C54FB" w:rsidP="005C54FB">
      <w:pPr>
        <w:tabs>
          <w:tab w:val="left" w:pos="720"/>
          <w:tab w:val="num" w:pos="3960"/>
        </w:tabs>
        <w:jc w:val="both"/>
        <w:rPr>
          <w:bCs/>
        </w:rPr>
      </w:pPr>
      <w:r w:rsidRPr="00C95FF4">
        <w:rPr>
          <w:bCs/>
        </w:rPr>
        <w:t>Kintamąją socialinės globos lėšų dalį sudaro šios išlaidos:</w:t>
      </w:r>
    </w:p>
    <w:p w:rsidR="00643D22" w:rsidRDefault="00643D22" w:rsidP="005C54FB">
      <w:pPr>
        <w:tabs>
          <w:tab w:val="left" w:pos="720"/>
          <w:tab w:val="num" w:pos="39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842"/>
        <w:gridCol w:w="1843"/>
      </w:tblGrid>
      <w:tr w:rsidR="00670218" w:rsidTr="00670218">
        <w:tc>
          <w:tcPr>
            <w:tcW w:w="5524" w:type="dxa"/>
            <w:tcBorders>
              <w:top w:val="single" w:sz="4" w:space="0" w:color="auto"/>
              <w:left w:val="single" w:sz="4" w:space="0" w:color="auto"/>
              <w:bottom w:val="single" w:sz="4" w:space="0" w:color="auto"/>
              <w:right w:val="single" w:sz="4" w:space="0" w:color="auto"/>
            </w:tcBorders>
            <w:vAlign w:val="center"/>
            <w:hideMark/>
          </w:tcPr>
          <w:p w:rsidR="00670218" w:rsidRDefault="00670218" w:rsidP="00670218">
            <w:pPr>
              <w:tabs>
                <w:tab w:val="left" w:pos="720"/>
                <w:tab w:val="num" w:pos="3960"/>
              </w:tabs>
              <w:jc w:val="both"/>
            </w:pPr>
            <w:r>
              <w:t>Išlaidų pavadinimas</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 xml:space="preserve">Išlaidos, tenkančios vienam senyvo amžiaus asmeniui ir suaugusiam asmeniui su negalia per mėnesį eurais </w:t>
            </w:r>
          </w:p>
        </w:tc>
        <w:tc>
          <w:tcPr>
            <w:tcW w:w="1843" w:type="dxa"/>
            <w:tcBorders>
              <w:top w:val="single" w:sz="4" w:space="0" w:color="auto"/>
              <w:left w:val="single" w:sz="4" w:space="0" w:color="auto"/>
              <w:bottom w:val="single" w:sz="4" w:space="0" w:color="auto"/>
              <w:right w:val="single" w:sz="4" w:space="0" w:color="auto"/>
            </w:tcBorders>
          </w:tcPr>
          <w:p w:rsidR="00670218" w:rsidRDefault="00670218" w:rsidP="00670218">
            <w:pPr>
              <w:tabs>
                <w:tab w:val="left" w:pos="720"/>
                <w:tab w:val="num" w:pos="3960"/>
              </w:tabs>
              <w:jc w:val="center"/>
            </w:pPr>
            <w:r>
              <w:t xml:space="preserve"> Išlaidos, tenkančios vienam  asmeniui su  sunkia negalia per mėnesį eurais</w:t>
            </w:r>
          </w:p>
        </w:tc>
      </w:tr>
      <w:tr w:rsidR="00670218" w:rsidTr="00670218">
        <w:tc>
          <w:tcPr>
            <w:tcW w:w="5524"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both"/>
            </w:pPr>
            <w:r>
              <w:t>Profesinių grupių, susijusių su paslaugų teikimu (socialinių darbuotojų, socialinių pedagogų, socialinių darbuotojų padėjėjų, pedagogų, psichologų, sveikatos priežiūros specialistų), darbo užmokestis, valstybinio socialinio draudimo įmokos, kvalifikacijos kėlimas ir komandiruočių išlaidos</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316</w:t>
            </w:r>
          </w:p>
        </w:tc>
        <w:tc>
          <w:tcPr>
            <w:tcW w:w="1843" w:type="dxa"/>
            <w:tcBorders>
              <w:top w:val="single" w:sz="4" w:space="0" w:color="auto"/>
              <w:left w:val="single" w:sz="4" w:space="0" w:color="auto"/>
              <w:bottom w:val="single" w:sz="4" w:space="0" w:color="auto"/>
              <w:right w:val="single" w:sz="4" w:space="0" w:color="auto"/>
            </w:tcBorders>
          </w:tcPr>
          <w:p w:rsidR="00670218" w:rsidRDefault="00670218" w:rsidP="00670218">
            <w:pPr>
              <w:tabs>
                <w:tab w:val="left" w:pos="720"/>
                <w:tab w:val="num" w:pos="3960"/>
              </w:tabs>
              <w:jc w:val="center"/>
            </w:pPr>
            <w:r>
              <w:t>316</w:t>
            </w:r>
          </w:p>
        </w:tc>
      </w:tr>
      <w:tr w:rsidR="00670218" w:rsidTr="00670218">
        <w:tc>
          <w:tcPr>
            <w:tcW w:w="5524"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both"/>
            </w:pPr>
            <w:r>
              <w:t>Maitinimo išlaidos</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80</w:t>
            </w:r>
          </w:p>
        </w:tc>
        <w:tc>
          <w:tcPr>
            <w:tcW w:w="1843" w:type="dxa"/>
            <w:tcBorders>
              <w:top w:val="single" w:sz="4" w:space="0" w:color="auto"/>
              <w:left w:val="single" w:sz="4" w:space="0" w:color="auto"/>
              <w:bottom w:val="single" w:sz="4" w:space="0" w:color="auto"/>
              <w:right w:val="single" w:sz="4" w:space="0" w:color="auto"/>
            </w:tcBorders>
          </w:tcPr>
          <w:p w:rsidR="00670218" w:rsidRDefault="00670218" w:rsidP="00670218">
            <w:pPr>
              <w:tabs>
                <w:tab w:val="left" w:pos="720"/>
                <w:tab w:val="num" w:pos="3960"/>
              </w:tabs>
              <w:jc w:val="center"/>
            </w:pPr>
            <w:r>
              <w:t>80</w:t>
            </w:r>
          </w:p>
        </w:tc>
      </w:tr>
      <w:tr w:rsidR="00670218" w:rsidTr="00670218">
        <w:tc>
          <w:tcPr>
            <w:tcW w:w="5524"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both"/>
            </w:pPr>
            <w:r>
              <w:t>Medikamentai</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9</w:t>
            </w:r>
          </w:p>
        </w:tc>
        <w:tc>
          <w:tcPr>
            <w:tcW w:w="1843" w:type="dxa"/>
            <w:tcBorders>
              <w:top w:val="single" w:sz="4" w:space="0" w:color="auto"/>
              <w:left w:val="single" w:sz="4" w:space="0" w:color="auto"/>
              <w:bottom w:val="single" w:sz="4" w:space="0" w:color="auto"/>
              <w:right w:val="single" w:sz="4" w:space="0" w:color="auto"/>
            </w:tcBorders>
          </w:tcPr>
          <w:p w:rsidR="00670218" w:rsidRDefault="00670218" w:rsidP="00670218">
            <w:pPr>
              <w:tabs>
                <w:tab w:val="left" w:pos="720"/>
                <w:tab w:val="num" w:pos="3960"/>
              </w:tabs>
              <w:jc w:val="center"/>
            </w:pPr>
            <w:r>
              <w:t>9</w:t>
            </w:r>
          </w:p>
        </w:tc>
      </w:tr>
      <w:tr w:rsidR="00670218" w:rsidTr="00670218">
        <w:tc>
          <w:tcPr>
            <w:tcW w:w="5524"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both"/>
            </w:pPr>
            <w:r>
              <w:t>Išlaidos patalynei ir aprangai</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6</w:t>
            </w:r>
          </w:p>
        </w:tc>
        <w:tc>
          <w:tcPr>
            <w:tcW w:w="1843" w:type="dxa"/>
            <w:tcBorders>
              <w:top w:val="single" w:sz="4" w:space="0" w:color="auto"/>
              <w:left w:val="single" w:sz="4" w:space="0" w:color="auto"/>
              <w:bottom w:val="single" w:sz="4" w:space="0" w:color="auto"/>
              <w:right w:val="single" w:sz="4" w:space="0" w:color="auto"/>
            </w:tcBorders>
          </w:tcPr>
          <w:p w:rsidR="00670218" w:rsidRDefault="00670218" w:rsidP="00670218">
            <w:pPr>
              <w:tabs>
                <w:tab w:val="left" w:pos="720"/>
                <w:tab w:val="num" w:pos="3960"/>
              </w:tabs>
              <w:jc w:val="center"/>
            </w:pPr>
            <w:r>
              <w:t>6</w:t>
            </w:r>
          </w:p>
        </w:tc>
      </w:tr>
      <w:tr w:rsidR="00670218" w:rsidTr="00670218">
        <w:tc>
          <w:tcPr>
            <w:tcW w:w="5524"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both"/>
            </w:pPr>
            <w:r>
              <w:t>Transporto išlaidų dalis, susijusi su socialinės globos teikimu</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12</w:t>
            </w:r>
          </w:p>
        </w:tc>
        <w:tc>
          <w:tcPr>
            <w:tcW w:w="1843" w:type="dxa"/>
            <w:tcBorders>
              <w:top w:val="single" w:sz="4" w:space="0" w:color="auto"/>
              <w:left w:val="single" w:sz="4" w:space="0" w:color="auto"/>
              <w:bottom w:val="single" w:sz="4" w:space="0" w:color="auto"/>
              <w:right w:val="single" w:sz="4" w:space="0" w:color="auto"/>
            </w:tcBorders>
          </w:tcPr>
          <w:p w:rsidR="00670218" w:rsidRDefault="00670218" w:rsidP="00670218">
            <w:pPr>
              <w:tabs>
                <w:tab w:val="left" w:pos="720"/>
                <w:tab w:val="num" w:pos="3960"/>
              </w:tabs>
              <w:jc w:val="center"/>
            </w:pPr>
            <w:r>
              <w:t>12</w:t>
            </w:r>
          </w:p>
        </w:tc>
      </w:tr>
      <w:tr w:rsidR="00670218" w:rsidTr="00670218">
        <w:tc>
          <w:tcPr>
            <w:tcW w:w="5524"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both"/>
            </w:pPr>
            <w:r>
              <w:t>Išlaidos kitoms prekės, kurios susijusios su paslaugos gavėjo poreikiais (slaugymo, ugdymo, mokymo priemonės, higienos ir valymo priemonės, techninės pagalbos priemonės ir kitos su ugdytinių gyvenimu namuose susijusios paslaugos)</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105</w:t>
            </w:r>
          </w:p>
        </w:tc>
        <w:tc>
          <w:tcPr>
            <w:tcW w:w="1843" w:type="dxa"/>
            <w:tcBorders>
              <w:top w:val="single" w:sz="4" w:space="0" w:color="auto"/>
              <w:left w:val="single" w:sz="4" w:space="0" w:color="auto"/>
              <w:bottom w:val="single" w:sz="4" w:space="0" w:color="auto"/>
              <w:right w:val="single" w:sz="4" w:space="0" w:color="auto"/>
            </w:tcBorders>
          </w:tcPr>
          <w:p w:rsidR="00670218" w:rsidRDefault="00670218" w:rsidP="00670218">
            <w:pPr>
              <w:tabs>
                <w:tab w:val="left" w:pos="720"/>
                <w:tab w:val="num" w:pos="3960"/>
              </w:tabs>
              <w:jc w:val="center"/>
            </w:pPr>
            <w:r>
              <w:t>128</w:t>
            </w:r>
          </w:p>
        </w:tc>
      </w:tr>
      <w:tr w:rsidR="00670218" w:rsidTr="00670218">
        <w:tc>
          <w:tcPr>
            <w:tcW w:w="5524"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both"/>
            </w:pPr>
            <w:r>
              <w:rPr>
                <w:bCs/>
              </w:rPr>
              <w:t xml:space="preserve">                                                                                                                     Iš viso:</w:t>
            </w:r>
          </w:p>
        </w:tc>
        <w:tc>
          <w:tcPr>
            <w:tcW w:w="1842" w:type="dxa"/>
            <w:tcBorders>
              <w:top w:val="single" w:sz="4" w:space="0" w:color="auto"/>
              <w:left w:val="single" w:sz="4" w:space="0" w:color="auto"/>
              <w:bottom w:val="single" w:sz="4" w:space="0" w:color="auto"/>
              <w:right w:val="single" w:sz="4" w:space="0" w:color="auto"/>
            </w:tcBorders>
            <w:hideMark/>
          </w:tcPr>
          <w:p w:rsidR="00670218" w:rsidRDefault="00670218" w:rsidP="00670218">
            <w:pPr>
              <w:tabs>
                <w:tab w:val="left" w:pos="720"/>
                <w:tab w:val="num" w:pos="3960"/>
              </w:tabs>
              <w:jc w:val="center"/>
            </w:pPr>
            <w:r>
              <w:t>528</w:t>
            </w:r>
          </w:p>
        </w:tc>
        <w:tc>
          <w:tcPr>
            <w:tcW w:w="1843" w:type="dxa"/>
            <w:tcBorders>
              <w:top w:val="single" w:sz="4" w:space="0" w:color="auto"/>
              <w:left w:val="single" w:sz="4" w:space="0" w:color="auto"/>
              <w:bottom w:val="single" w:sz="4" w:space="0" w:color="auto"/>
              <w:right w:val="single" w:sz="4" w:space="0" w:color="auto"/>
            </w:tcBorders>
          </w:tcPr>
          <w:p w:rsidR="00670218" w:rsidRDefault="00AA30D9" w:rsidP="00670218">
            <w:pPr>
              <w:tabs>
                <w:tab w:val="left" w:pos="720"/>
                <w:tab w:val="num" w:pos="3960"/>
              </w:tabs>
              <w:jc w:val="center"/>
              <w:rPr>
                <w:bCs/>
              </w:rPr>
            </w:pPr>
            <w:r>
              <w:rPr>
                <w:bCs/>
              </w:rPr>
              <w:t>551</w:t>
            </w:r>
          </w:p>
        </w:tc>
      </w:tr>
    </w:tbl>
    <w:p w:rsidR="005C54FB" w:rsidRDefault="005C54FB" w:rsidP="005C54FB">
      <w:pPr>
        <w:tabs>
          <w:tab w:val="left" w:pos="720"/>
          <w:tab w:val="num" w:pos="3960"/>
        </w:tabs>
        <w:spacing w:line="360" w:lineRule="auto"/>
        <w:jc w:val="both"/>
        <w:rPr>
          <w:bCs/>
        </w:rPr>
      </w:pPr>
      <w:r>
        <w:rPr>
          <w:bCs/>
        </w:rPr>
        <w:t>.</w:t>
      </w:r>
    </w:p>
    <w:p w:rsidR="005C54FB" w:rsidRPr="00C95FF4" w:rsidRDefault="00C95FF4" w:rsidP="00C95FF4">
      <w:pPr>
        <w:tabs>
          <w:tab w:val="left" w:pos="720"/>
          <w:tab w:val="num" w:pos="3960"/>
        </w:tabs>
        <w:spacing w:line="360" w:lineRule="auto"/>
        <w:jc w:val="both"/>
        <w:rPr>
          <w:bCs/>
        </w:rPr>
      </w:pPr>
      <w:r>
        <w:rPr>
          <w:bCs/>
        </w:rPr>
        <w:tab/>
      </w:r>
      <w:r w:rsidR="00FE398E">
        <w:rPr>
          <w:bCs/>
        </w:rPr>
        <w:t>V</w:t>
      </w:r>
      <w:r w:rsidR="005C54FB">
        <w:rPr>
          <w:bCs/>
        </w:rPr>
        <w:t xml:space="preserve">ienam </w:t>
      </w:r>
      <w:r w:rsidR="00A53F73">
        <w:rPr>
          <w:bCs/>
        </w:rPr>
        <w:t>senyvo amžiaus asmeniui ir suaugusiam asmeniui su negalia per mėnesį t</w:t>
      </w:r>
      <w:r w:rsidR="005C54FB">
        <w:rPr>
          <w:bCs/>
        </w:rPr>
        <w:t xml:space="preserve">enka </w:t>
      </w:r>
      <w:r>
        <w:rPr>
          <w:bCs/>
        </w:rPr>
        <w:t>bendroji globos lėšų dalis</w:t>
      </w:r>
      <w:r w:rsidR="005C54FB">
        <w:rPr>
          <w:bCs/>
        </w:rPr>
        <w:t xml:space="preserve">  </w:t>
      </w:r>
      <w:r>
        <w:rPr>
          <w:bCs/>
        </w:rPr>
        <w:t>(</w:t>
      </w:r>
      <w:r w:rsidR="005C54FB">
        <w:rPr>
          <w:bCs/>
        </w:rPr>
        <w:t>2</w:t>
      </w:r>
      <w:r w:rsidR="00A53F73">
        <w:rPr>
          <w:bCs/>
        </w:rPr>
        <w:t>42</w:t>
      </w:r>
      <w:r w:rsidR="005C54FB">
        <w:rPr>
          <w:bCs/>
        </w:rPr>
        <w:t xml:space="preserve">,00 </w:t>
      </w:r>
      <w:proofErr w:type="spellStart"/>
      <w:r w:rsidR="005C54FB">
        <w:rPr>
          <w:bCs/>
        </w:rPr>
        <w:t>Eur</w:t>
      </w:r>
      <w:proofErr w:type="spellEnd"/>
      <w:r>
        <w:rPr>
          <w:bCs/>
        </w:rPr>
        <w:t xml:space="preserve">) ir </w:t>
      </w:r>
      <w:r w:rsidR="005C54FB">
        <w:t xml:space="preserve">kintamoji globos lėšų dalis </w:t>
      </w:r>
      <w:r>
        <w:t>(</w:t>
      </w:r>
      <w:r w:rsidR="005C54FB">
        <w:t>5</w:t>
      </w:r>
      <w:r w:rsidR="00A53F73">
        <w:t>28,00</w:t>
      </w:r>
      <w:r w:rsidR="005C54FB">
        <w:t xml:space="preserve"> </w:t>
      </w:r>
      <w:proofErr w:type="spellStart"/>
      <w:r w:rsidR="005C54FB">
        <w:t>Eur</w:t>
      </w:r>
      <w:proofErr w:type="spellEnd"/>
      <w:r>
        <w:t>)</w:t>
      </w:r>
      <w:r w:rsidR="005C54FB">
        <w:t>.</w:t>
      </w:r>
    </w:p>
    <w:p w:rsidR="005C54FB" w:rsidRDefault="00C95FF4" w:rsidP="005C54FB">
      <w:pPr>
        <w:tabs>
          <w:tab w:val="left" w:pos="720"/>
          <w:tab w:val="num" w:pos="3960"/>
        </w:tabs>
        <w:spacing w:line="360" w:lineRule="auto"/>
        <w:jc w:val="both"/>
        <w:rPr>
          <w:bCs/>
        </w:rPr>
      </w:pPr>
      <w:r>
        <w:rPr>
          <w:bCs/>
        </w:rPr>
        <w:tab/>
      </w:r>
      <w:r w:rsidR="005C54FB">
        <w:rPr>
          <w:bCs/>
        </w:rPr>
        <w:t xml:space="preserve">Vieno </w:t>
      </w:r>
      <w:r w:rsidR="00A53F73">
        <w:rPr>
          <w:bCs/>
        </w:rPr>
        <w:t>senyvo amžiaus asmens ir suaugusio asmens su negalia išlai</w:t>
      </w:r>
      <w:r w:rsidR="005C54FB">
        <w:rPr>
          <w:bCs/>
        </w:rPr>
        <w:t>kymas per mėnesį kainuoja  77</w:t>
      </w:r>
      <w:r w:rsidR="00A53F73">
        <w:rPr>
          <w:bCs/>
        </w:rPr>
        <w:t xml:space="preserve">0,00 </w:t>
      </w:r>
      <w:proofErr w:type="spellStart"/>
      <w:r w:rsidR="005C54FB">
        <w:rPr>
          <w:bCs/>
        </w:rPr>
        <w:t>Eur</w:t>
      </w:r>
      <w:proofErr w:type="spellEnd"/>
      <w:r w:rsidR="005C54FB">
        <w:rPr>
          <w:bCs/>
        </w:rPr>
        <w:t>.</w:t>
      </w:r>
    </w:p>
    <w:p w:rsidR="00A53F73" w:rsidRPr="00C95FF4" w:rsidRDefault="00C95FF4" w:rsidP="00C95FF4">
      <w:pPr>
        <w:tabs>
          <w:tab w:val="left" w:pos="720"/>
          <w:tab w:val="num" w:pos="3960"/>
        </w:tabs>
        <w:spacing w:line="360" w:lineRule="auto"/>
        <w:jc w:val="both"/>
        <w:rPr>
          <w:bCs/>
        </w:rPr>
      </w:pPr>
      <w:r>
        <w:rPr>
          <w:bCs/>
        </w:rPr>
        <w:tab/>
      </w:r>
      <w:r w:rsidR="00FE398E">
        <w:rPr>
          <w:bCs/>
        </w:rPr>
        <w:t>V</w:t>
      </w:r>
      <w:r w:rsidR="00A53F73">
        <w:rPr>
          <w:bCs/>
        </w:rPr>
        <w:t xml:space="preserve">ienam asmeniui su </w:t>
      </w:r>
      <w:r>
        <w:rPr>
          <w:bCs/>
        </w:rPr>
        <w:t>sunkia negalia per mėnesį tenka bendroji globos lėšų dalis</w:t>
      </w:r>
      <w:r w:rsidR="00A53F73">
        <w:rPr>
          <w:bCs/>
        </w:rPr>
        <w:t xml:space="preserve"> </w:t>
      </w:r>
      <w:r>
        <w:rPr>
          <w:bCs/>
        </w:rPr>
        <w:t>(</w:t>
      </w:r>
      <w:r w:rsidR="00A53F73">
        <w:rPr>
          <w:bCs/>
        </w:rPr>
        <w:t xml:space="preserve">242,00 </w:t>
      </w:r>
      <w:proofErr w:type="spellStart"/>
      <w:r w:rsidR="00A53F73">
        <w:rPr>
          <w:bCs/>
        </w:rPr>
        <w:t>Eur</w:t>
      </w:r>
      <w:proofErr w:type="spellEnd"/>
      <w:r>
        <w:rPr>
          <w:bCs/>
        </w:rPr>
        <w:t xml:space="preserve">) ir </w:t>
      </w:r>
      <w:r w:rsidR="00A53F73">
        <w:t xml:space="preserve">kintamoji globos lėšų dalis </w:t>
      </w:r>
      <w:r>
        <w:t>(</w:t>
      </w:r>
      <w:r w:rsidR="00A53F73">
        <w:t>5</w:t>
      </w:r>
      <w:r w:rsidR="00795F36">
        <w:t>51</w:t>
      </w:r>
      <w:r w:rsidR="00A53F73">
        <w:t xml:space="preserve">,00 </w:t>
      </w:r>
      <w:proofErr w:type="spellStart"/>
      <w:r w:rsidR="00A53F73">
        <w:t>Eur</w:t>
      </w:r>
      <w:proofErr w:type="spellEnd"/>
      <w:r>
        <w:t>).</w:t>
      </w:r>
    </w:p>
    <w:p w:rsidR="00A53F73" w:rsidRDefault="00C95FF4" w:rsidP="005C54FB">
      <w:pPr>
        <w:tabs>
          <w:tab w:val="left" w:pos="720"/>
          <w:tab w:val="num" w:pos="3960"/>
        </w:tabs>
        <w:spacing w:line="360" w:lineRule="auto"/>
        <w:jc w:val="both"/>
      </w:pPr>
      <w:r>
        <w:tab/>
      </w:r>
      <w:r w:rsidR="00795F36">
        <w:t xml:space="preserve">Vieno asmens su sunkia negalia išlaikymas per mėnesį kainuoja 793,00 </w:t>
      </w:r>
      <w:proofErr w:type="spellStart"/>
      <w:r w:rsidR="00795F36">
        <w:t>Eur</w:t>
      </w:r>
      <w:proofErr w:type="spellEnd"/>
      <w:r w:rsidR="00795F36">
        <w:t>.</w:t>
      </w:r>
    </w:p>
    <w:p w:rsidR="005C54FB" w:rsidRDefault="00C95FF4" w:rsidP="005C54FB">
      <w:pPr>
        <w:tabs>
          <w:tab w:val="left" w:pos="720"/>
          <w:tab w:val="num" w:pos="3960"/>
        </w:tabs>
        <w:spacing w:line="360" w:lineRule="auto"/>
        <w:jc w:val="both"/>
        <w:rPr>
          <w:b/>
        </w:rPr>
      </w:pPr>
      <w:r>
        <w:rPr>
          <w:b/>
        </w:rPr>
        <w:tab/>
      </w:r>
      <w:r w:rsidR="005C54FB">
        <w:rPr>
          <w:b/>
        </w:rPr>
        <w:t>2. Šiuo metu esantis teisinis reglamentavimas</w:t>
      </w:r>
      <w:r>
        <w:rPr>
          <w:b/>
        </w:rPr>
        <w:t>:</w:t>
      </w:r>
    </w:p>
    <w:p w:rsidR="005C54FB" w:rsidRDefault="005C54FB" w:rsidP="005C54FB">
      <w:pPr>
        <w:tabs>
          <w:tab w:val="left" w:pos="720"/>
          <w:tab w:val="num" w:pos="3960"/>
        </w:tabs>
        <w:spacing w:line="360" w:lineRule="auto"/>
        <w:jc w:val="both"/>
      </w:pPr>
      <w:r>
        <w:lastRenderedPageBreak/>
        <w:tab/>
        <w:t>Lietuvos Respublikos vietos savivaldos įstatymo 16 straipsnio 2 dalies  37 punktas.</w:t>
      </w:r>
    </w:p>
    <w:p w:rsidR="005C54FB" w:rsidRDefault="005C54FB" w:rsidP="005C54FB">
      <w:pPr>
        <w:tabs>
          <w:tab w:val="left" w:pos="720"/>
          <w:tab w:val="num" w:pos="3960"/>
        </w:tabs>
        <w:spacing w:line="360" w:lineRule="auto"/>
        <w:jc w:val="both"/>
      </w:pPr>
      <w:r>
        <w:tab/>
        <w:t xml:space="preserve">Socialinių paslaugų finansavimo ir lėšų apskaičiavimo metodika, patvirtinta Lietuvos Respublikos Vyriausybės </w:t>
      </w:r>
      <w:smartTag w:uri="urn:schemas-microsoft-com:office:smarttags" w:element="metricconverter">
        <w:smartTagPr>
          <w:attr w:name="ProductID" w:val="2006 m"/>
        </w:smartTagPr>
        <w:r>
          <w:t>2006 m</w:t>
        </w:r>
      </w:smartTag>
      <w:r>
        <w:t>. spalio 10 d. nutarimu Nr. 978 „Dėl Socialinių paslaugų finansavimo ir lėšų apskaičiavimo metodikos patvirtinimo“.</w:t>
      </w:r>
    </w:p>
    <w:p w:rsidR="00607A5F" w:rsidRDefault="00C95FF4" w:rsidP="005C54FB">
      <w:pPr>
        <w:tabs>
          <w:tab w:val="left" w:pos="720"/>
          <w:tab w:val="num" w:pos="3960"/>
        </w:tabs>
        <w:spacing w:line="360" w:lineRule="auto"/>
        <w:jc w:val="both"/>
      </w:pPr>
      <w:r>
        <w:rPr>
          <w:b/>
        </w:rPr>
        <w:tab/>
      </w:r>
      <w:r w:rsidR="00607A5F">
        <w:rPr>
          <w:b/>
        </w:rPr>
        <w:t>3. Galimos teigiamos ir neigiamos pasekmės priėmus siūlomą tarybos sprendimo projektą</w:t>
      </w:r>
      <w:r w:rsidR="00607A5F">
        <w:t xml:space="preserve"> </w:t>
      </w:r>
    </w:p>
    <w:p w:rsidR="00204D47" w:rsidRDefault="005C54FB" w:rsidP="00204D47">
      <w:pPr>
        <w:tabs>
          <w:tab w:val="num" w:pos="0"/>
          <w:tab w:val="left" w:pos="720"/>
        </w:tabs>
        <w:spacing w:line="360" w:lineRule="auto"/>
        <w:jc w:val="both"/>
        <w:rPr>
          <w:b/>
        </w:rPr>
      </w:pPr>
      <w:r>
        <w:tab/>
        <w:t>Teigiamos pasekmės – su</w:t>
      </w:r>
      <w:r w:rsidR="00C95FF4">
        <w:t>derinus socialinės globos kainą</w:t>
      </w:r>
      <w:r>
        <w:t xml:space="preserve"> S</w:t>
      </w:r>
      <w:r w:rsidR="00795F36">
        <w:t>enelių globos</w:t>
      </w:r>
      <w:r>
        <w:t xml:space="preserve"> namai galėtų</w:t>
      </w:r>
      <w:r w:rsidR="00795F36">
        <w:t xml:space="preserve"> teikti </w:t>
      </w:r>
      <w:r w:rsidR="00607A5F">
        <w:t>socialinės globos paslaugas</w:t>
      </w:r>
      <w:r w:rsidR="005317D9">
        <w:t>.</w:t>
      </w:r>
      <w:bookmarkStart w:id="0" w:name="_GoBack"/>
      <w:bookmarkEnd w:id="0"/>
    </w:p>
    <w:p w:rsidR="005C54FB" w:rsidRDefault="00204D47" w:rsidP="005C54FB">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C54FB">
        <w:rPr>
          <w:rFonts w:ascii="Times New Roman" w:hAnsi="Times New Roman" w:cs="Times New Roman"/>
          <w:sz w:val="24"/>
          <w:szCs w:val="24"/>
        </w:rPr>
        <w:t>Neigiamos pasekmės nenumatomos.</w:t>
      </w:r>
    </w:p>
    <w:p w:rsidR="00204D47" w:rsidRDefault="00C95FF4" w:rsidP="00204D47">
      <w:pPr>
        <w:tabs>
          <w:tab w:val="num" w:pos="0"/>
          <w:tab w:val="left" w:pos="720"/>
        </w:tabs>
        <w:spacing w:line="360" w:lineRule="auto"/>
        <w:jc w:val="both"/>
      </w:pPr>
      <w:r>
        <w:rPr>
          <w:b/>
        </w:rPr>
        <w:tab/>
      </w:r>
      <w:r w:rsidR="00204D47">
        <w:rPr>
          <w:b/>
        </w:rPr>
        <w:t xml:space="preserve">4. Priemonės sprendimui įgyvendinti </w:t>
      </w:r>
      <w:r w:rsidR="00204D47">
        <w:t xml:space="preserve">  </w:t>
      </w:r>
    </w:p>
    <w:p w:rsidR="00204D47" w:rsidRDefault="00204D47" w:rsidP="00204D47">
      <w:pPr>
        <w:tabs>
          <w:tab w:val="num" w:pos="0"/>
          <w:tab w:val="left" w:pos="720"/>
        </w:tabs>
        <w:spacing w:line="360" w:lineRule="auto"/>
        <w:jc w:val="both"/>
      </w:pPr>
      <w:r>
        <w:t xml:space="preserve">               -</w:t>
      </w:r>
    </w:p>
    <w:p w:rsidR="005C54FB" w:rsidRDefault="00C95FF4" w:rsidP="005C54FB">
      <w:pPr>
        <w:tabs>
          <w:tab w:val="left" w:pos="720"/>
          <w:tab w:val="num" w:pos="3960"/>
        </w:tabs>
        <w:spacing w:line="360" w:lineRule="auto"/>
      </w:pPr>
      <w:r>
        <w:rPr>
          <w:b/>
        </w:rPr>
        <w:tab/>
      </w:r>
      <w:r w:rsidR="00204D47">
        <w:rPr>
          <w:b/>
        </w:rPr>
        <w:t>5. Lėšų poreikis ir jų šaltiniai</w:t>
      </w:r>
    </w:p>
    <w:p w:rsidR="005C54FB" w:rsidRDefault="00204D47" w:rsidP="00204D47">
      <w:pPr>
        <w:pStyle w:val="HTMLiankstoformatuotas"/>
        <w:spacing w:line="360" w:lineRule="auto"/>
        <w:rPr>
          <w:b/>
        </w:rPr>
      </w:pPr>
      <w:r>
        <w:rPr>
          <w:rFonts w:ascii="Times New Roman" w:hAnsi="Times New Roman" w:cs="Times New Roman"/>
          <w:sz w:val="24"/>
          <w:szCs w:val="24"/>
        </w:rPr>
        <w:t xml:space="preserve">            S</w:t>
      </w:r>
      <w:r w:rsidR="005C54FB">
        <w:rPr>
          <w:rFonts w:ascii="Times New Roman" w:hAnsi="Times New Roman" w:cs="Times New Roman"/>
          <w:sz w:val="24"/>
          <w:szCs w:val="24"/>
        </w:rPr>
        <w:t>prendimui įgyvendinti lėšos nereikalingos</w:t>
      </w:r>
      <w:r w:rsidR="00795F36">
        <w:rPr>
          <w:rFonts w:ascii="Times New Roman" w:hAnsi="Times New Roman" w:cs="Times New Roman"/>
          <w:sz w:val="24"/>
          <w:szCs w:val="24"/>
        </w:rPr>
        <w:t>.</w:t>
      </w:r>
    </w:p>
    <w:p w:rsidR="005C54FB" w:rsidRDefault="00C95FF4" w:rsidP="005C54FB">
      <w:pPr>
        <w:tabs>
          <w:tab w:val="left" w:pos="720"/>
          <w:tab w:val="num" w:pos="3960"/>
        </w:tabs>
        <w:spacing w:line="360" w:lineRule="auto"/>
        <w:rPr>
          <w:b/>
        </w:rPr>
      </w:pPr>
      <w:r>
        <w:rPr>
          <w:b/>
        </w:rPr>
        <w:tab/>
      </w:r>
      <w:r w:rsidR="005C54FB">
        <w:rPr>
          <w:b/>
        </w:rPr>
        <w:t xml:space="preserve">6.Vykdytojai, įvykdymo terminai </w:t>
      </w:r>
    </w:p>
    <w:p w:rsidR="005C54FB" w:rsidRDefault="00C95FF4" w:rsidP="005C54FB">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4D47">
        <w:rPr>
          <w:rFonts w:ascii="Times New Roman" w:hAnsi="Times New Roman" w:cs="Times New Roman"/>
          <w:sz w:val="24"/>
          <w:szCs w:val="24"/>
        </w:rPr>
        <w:t>M</w:t>
      </w:r>
      <w:r w:rsidR="005C54FB">
        <w:rPr>
          <w:rFonts w:ascii="Times New Roman" w:hAnsi="Times New Roman" w:cs="Times New Roman"/>
          <w:sz w:val="24"/>
          <w:szCs w:val="24"/>
        </w:rPr>
        <w:t xml:space="preserve">olėtų </w:t>
      </w:r>
      <w:r w:rsidR="00795F36">
        <w:rPr>
          <w:rFonts w:ascii="Times New Roman" w:hAnsi="Times New Roman" w:cs="Times New Roman"/>
          <w:sz w:val="24"/>
          <w:szCs w:val="24"/>
        </w:rPr>
        <w:t>rajono Alantos senelių globos</w:t>
      </w:r>
      <w:r w:rsidR="005C54FB">
        <w:rPr>
          <w:rFonts w:ascii="Times New Roman" w:hAnsi="Times New Roman" w:cs="Times New Roman"/>
          <w:sz w:val="24"/>
          <w:szCs w:val="24"/>
        </w:rPr>
        <w:t xml:space="preserve"> namai. Vykdymo terminas – neterminuotai.</w:t>
      </w:r>
    </w:p>
    <w:p w:rsidR="005C54FB" w:rsidRDefault="005C54FB" w:rsidP="005C54FB">
      <w:pPr>
        <w:pStyle w:val="HTMLiankstoformatuotas"/>
        <w:spacing w:line="360" w:lineRule="auto"/>
        <w:rPr>
          <w:rFonts w:ascii="Times New Roman" w:hAnsi="Times New Roman" w:cs="Times New Roman"/>
          <w:sz w:val="24"/>
          <w:szCs w:val="24"/>
        </w:rPr>
      </w:pPr>
    </w:p>
    <w:p w:rsidR="005C54FB" w:rsidRDefault="005C54FB" w:rsidP="005C54FB">
      <w:pPr>
        <w:pStyle w:val="HTMLiankstoformatuotas"/>
        <w:spacing w:line="360" w:lineRule="auto"/>
        <w:rPr>
          <w:rFonts w:ascii="Times New Roman" w:hAnsi="Times New Roman" w:cs="Times New Roman"/>
          <w:sz w:val="24"/>
          <w:szCs w:val="24"/>
        </w:rPr>
      </w:pPr>
    </w:p>
    <w:p w:rsidR="005C54FB" w:rsidRDefault="005C54FB" w:rsidP="00DA0D5C">
      <w:pPr>
        <w:jc w:val="center"/>
      </w:pPr>
    </w:p>
    <w:p w:rsidR="005C54FB" w:rsidRDefault="005C54FB" w:rsidP="00DA0D5C">
      <w:pPr>
        <w:jc w:val="center"/>
      </w:pPr>
    </w:p>
    <w:p w:rsidR="00DA0D5C" w:rsidRDefault="00DA0D5C" w:rsidP="00DA0D5C">
      <w:pPr>
        <w:jc w:val="center"/>
      </w:pPr>
    </w:p>
    <w:p w:rsidR="00DA0D5C" w:rsidRDefault="00DA0D5C" w:rsidP="00DA0D5C">
      <w:pPr>
        <w:jc w:val="center"/>
      </w:pPr>
    </w:p>
    <w:p w:rsidR="00DA0D5C" w:rsidRDefault="00DA0D5C" w:rsidP="00DA0D5C">
      <w:pPr>
        <w:jc w:val="center"/>
      </w:pPr>
    </w:p>
    <w:p w:rsidR="00DA0D5C" w:rsidRDefault="00DA0D5C" w:rsidP="00DA0D5C">
      <w:pPr>
        <w:jc w:val="center"/>
      </w:pPr>
    </w:p>
    <w:p w:rsidR="00DA0D5C" w:rsidRDefault="00DA0D5C" w:rsidP="00DA0D5C">
      <w:pPr>
        <w:jc w:val="center"/>
        <w:rPr>
          <w:b/>
        </w:rPr>
      </w:pPr>
    </w:p>
    <w:p w:rsidR="00DA0D5C" w:rsidRDefault="00DA0D5C" w:rsidP="003D71FD">
      <w:pPr>
        <w:jc w:val="center"/>
        <w:rPr>
          <w:b/>
        </w:rPr>
      </w:pPr>
    </w:p>
    <w:p w:rsidR="0029524C" w:rsidRDefault="0029524C"/>
    <w:sectPr w:rsidR="0029524C" w:rsidSect="00C95FF4">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70" w:rsidRDefault="00C44870" w:rsidP="00C95FF4">
      <w:r>
        <w:separator/>
      </w:r>
    </w:p>
  </w:endnote>
  <w:endnote w:type="continuationSeparator" w:id="0">
    <w:p w:rsidR="00C44870" w:rsidRDefault="00C44870" w:rsidP="00C9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70" w:rsidRDefault="00C44870" w:rsidP="00C95FF4">
      <w:r>
        <w:separator/>
      </w:r>
    </w:p>
  </w:footnote>
  <w:footnote w:type="continuationSeparator" w:id="0">
    <w:p w:rsidR="00C44870" w:rsidRDefault="00C44870" w:rsidP="00C9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9895"/>
      <w:docPartObj>
        <w:docPartGallery w:val="Page Numbers (Top of Page)"/>
        <w:docPartUnique/>
      </w:docPartObj>
    </w:sdtPr>
    <w:sdtEndPr/>
    <w:sdtContent>
      <w:p w:rsidR="00C95FF4" w:rsidRDefault="00C95FF4">
        <w:pPr>
          <w:pStyle w:val="Antrats"/>
          <w:jc w:val="center"/>
        </w:pPr>
        <w:r>
          <w:fldChar w:fldCharType="begin"/>
        </w:r>
        <w:r>
          <w:instrText>PAGE   \* MERGEFORMAT</w:instrText>
        </w:r>
        <w:r>
          <w:fldChar w:fldCharType="separate"/>
        </w:r>
        <w:r w:rsidR="005317D9">
          <w:rPr>
            <w:noProof/>
          </w:rPr>
          <w:t>3</w:t>
        </w:r>
        <w:r>
          <w:fldChar w:fldCharType="end"/>
        </w:r>
      </w:p>
    </w:sdtContent>
  </w:sdt>
  <w:p w:rsidR="00C95FF4" w:rsidRDefault="00C95F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3DE"/>
    <w:multiLevelType w:val="hybridMultilevel"/>
    <w:tmpl w:val="075C97D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FD"/>
    <w:rsid w:val="00204D47"/>
    <w:rsid w:val="002600B2"/>
    <w:rsid w:val="0029524C"/>
    <w:rsid w:val="003D71FD"/>
    <w:rsid w:val="005317D9"/>
    <w:rsid w:val="005C54FB"/>
    <w:rsid w:val="00607A5F"/>
    <w:rsid w:val="00643D22"/>
    <w:rsid w:val="00670218"/>
    <w:rsid w:val="00795F36"/>
    <w:rsid w:val="00A53F73"/>
    <w:rsid w:val="00AA30D9"/>
    <w:rsid w:val="00C44870"/>
    <w:rsid w:val="00C95FF4"/>
    <w:rsid w:val="00DA0D5C"/>
    <w:rsid w:val="00FE39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63ABD8"/>
  <w15:chartTrackingRefBased/>
  <w15:docId w15:val="{CDE65966-635D-4D0E-A27B-EBAE6585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71F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5C54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5C54FB"/>
    <w:rPr>
      <w:rFonts w:ascii="Courier New" w:eastAsia="Times New Roman" w:hAnsi="Courier New" w:cs="Courier New"/>
      <w:sz w:val="20"/>
      <w:szCs w:val="20"/>
      <w:lang w:eastAsia="lt-LT"/>
    </w:rPr>
  </w:style>
  <w:style w:type="paragraph" w:styleId="Sraopastraipa">
    <w:name w:val="List Paragraph"/>
    <w:basedOn w:val="prastasis"/>
    <w:uiPriority w:val="34"/>
    <w:qFormat/>
    <w:rsid w:val="00FE398E"/>
    <w:pPr>
      <w:ind w:left="720"/>
      <w:contextualSpacing/>
    </w:pPr>
  </w:style>
  <w:style w:type="paragraph" w:styleId="Antrats">
    <w:name w:val="header"/>
    <w:basedOn w:val="prastasis"/>
    <w:link w:val="AntratsDiagrama"/>
    <w:uiPriority w:val="99"/>
    <w:unhideWhenUsed/>
    <w:rsid w:val="00C95FF4"/>
    <w:pPr>
      <w:tabs>
        <w:tab w:val="center" w:pos="4819"/>
        <w:tab w:val="right" w:pos="9638"/>
      </w:tabs>
    </w:pPr>
  </w:style>
  <w:style w:type="character" w:customStyle="1" w:styleId="AntratsDiagrama">
    <w:name w:val="Antraštės Diagrama"/>
    <w:basedOn w:val="Numatytasispastraiposriftas"/>
    <w:link w:val="Antrats"/>
    <w:uiPriority w:val="99"/>
    <w:rsid w:val="00C95FF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5FF4"/>
    <w:pPr>
      <w:tabs>
        <w:tab w:val="center" w:pos="4819"/>
        <w:tab w:val="right" w:pos="9638"/>
      </w:tabs>
    </w:pPr>
  </w:style>
  <w:style w:type="character" w:customStyle="1" w:styleId="PoratDiagrama">
    <w:name w:val="Poraštė Diagrama"/>
    <w:basedOn w:val="Numatytasispastraiposriftas"/>
    <w:link w:val="Porat"/>
    <w:uiPriority w:val="99"/>
    <w:rsid w:val="00C95FF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72219">
      <w:bodyDiv w:val="1"/>
      <w:marLeft w:val="0"/>
      <w:marRight w:val="0"/>
      <w:marTop w:val="0"/>
      <w:marBottom w:val="0"/>
      <w:divBdr>
        <w:top w:val="none" w:sz="0" w:space="0" w:color="auto"/>
        <w:left w:val="none" w:sz="0" w:space="0" w:color="auto"/>
        <w:bottom w:val="none" w:sz="0" w:space="0" w:color="auto"/>
        <w:right w:val="none" w:sz="0" w:space="0" w:color="auto"/>
      </w:divBdr>
    </w:div>
    <w:div w:id="338119025">
      <w:bodyDiv w:val="1"/>
      <w:marLeft w:val="0"/>
      <w:marRight w:val="0"/>
      <w:marTop w:val="0"/>
      <w:marBottom w:val="0"/>
      <w:divBdr>
        <w:top w:val="none" w:sz="0" w:space="0" w:color="auto"/>
        <w:left w:val="none" w:sz="0" w:space="0" w:color="auto"/>
        <w:bottom w:val="none" w:sz="0" w:space="0" w:color="auto"/>
        <w:right w:val="none" w:sz="0" w:space="0" w:color="auto"/>
      </w:divBdr>
    </w:div>
    <w:div w:id="692078349">
      <w:bodyDiv w:val="1"/>
      <w:marLeft w:val="0"/>
      <w:marRight w:val="0"/>
      <w:marTop w:val="0"/>
      <w:marBottom w:val="0"/>
      <w:divBdr>
        <w:top w:val="none" w:sz="0" w:space="0" w:color="auto"/>
        <w:left w:val="none" w:sz="0" w:space="0" w:color="auto"/>
        <w:bottom w:val="none" w:sz="0" w:space="0" w:color="auto"/>
        <w:right w:val="none" w:sz="0" w:space="0" w:color="auto"/>
      </w:divBdr>
    </w:div>
    <w:div w:id="1006714522">
      <w:bodyDiv w:val="1"/>
      <w:marLeft w:val="0"/>
      <w:marRight w:val="0"/>
      <w:marTop w:val="0"/>
      <w:marBottom w:val="0"/>
      <w:divBdr>
        <w:top w:val="none" w:sz="0" w:space="0" w:color="auto"/>
        <w:left w:val="none" w:sz="0" w:space="0" w:color="auto"/>
        <w:bottom w:val="none" w:sz="0" w:space="0" w:color="auto"/>
        <w:right w:val="none" w:sz="0" w:space="0" w:color="auto"/>
      </w:divBdr>
    </w:div>
    <w:div w:id="1690598173">
      <w:bodyDiv w:val="1"/>
      <w:marLeft w:val="0"/>
      <w:marRight w:val="0"/>
      <w:marTop w:val="0"/>
      <w:marBottom w:val="0"/>
      <w:divBdr>
        <w:top w:val="none" w:sz="0" w:space="0" w:color="auto"/>
        <w:left w:val="none" w:sz="0" w:space="0" w:color="auto"/>
        <w:bottom w:val="none" w:sz="0" w:space="0" w:color="auto"/>
        <w:right w:val="none" w:sz="0" w:space="0" w:color="auto"/>
      </w:divBdr>
    </w:div>
    <w:div w:id="17294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3147</Words>
  <Characters>1795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Gribauskienė Genovaite</dc:creator>
  <cp:keywords/>
  <dc:description/>
  <cp:lastModifiedBy>Toločkienė Asta</cp:lastModifiedBy>
  <cp:revision>3</cp:revision>
  <dcterms:created xsi:type="dcterms:W3CDTF">2019-01-14T11:13:00Z</dcterms:created>
  <dcterms:modified xsi:type="dcterms:W3CDTF">2019-01-14T12:32:00Z</dcterms:modified>
</cp:coreProperties>
</file>