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3C7721">
        <w:rPr>
          <w:rFonts w:eastAsia="Times New Roman" w:cs="Times New Roman"/>
          <w:kern w:val="2"/>
          <w:szCs w:val="24"/>
          <w:lang w:eastAsia="lt-LT"/>
        </w:rPr>
        <w:t>2018 m. rugpjūčio 6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>Nr. S17-1(B1), S17-2(B2), S17-3(B3), S17-4(B4), S17-5(B5), S17-6(B6)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>
        <w:rPr>
          <w:rFonts w:eastAsia="Times New Roman" w:cs="Times New Roman"/>
          <w:kern w:val="2"/>
          <w:szCs w:val="24"/>
          <w:lang w:eastAsia="lt-LT"/>
        </w:rPr>
        <w:t xml:space="preserve">pasiūlė </w:t>
      </w:r>
      <w:r w:rsidRPr="00067148">
        <w:rPr>
          <w:rFonts w:eastAsia="Times New Roman" w:cs="Times New Roman"/>
          <w:szCs w:val="24"/>
        </w:rPr>
        <w:t>pripaž</w:t>
      </w:r>
      <w:r w:rsidR="00BB3A91">
        <w:rPr>
          <w:rFonts w:eastAsia="Times New Roman" w:cs="Times New Roman"/>
          <w:szCs w:val="24"/>
        </w:rPr>
        <w:t>inti</w:t>
      </w:r>
      <w:r w:rsidRPr="00067148">
        <w:rPr>
          <w:rFonts w:eastAsia="Times New Roman" w:cs="Times New Roman"/>
          <w:szCs w:val="24"/>
        </w:rPr>
        <w:t xml:space="preserve">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BB3A91">
        <w:rPr>
          <w:rFonts w:eastAsia="Times New Roman" w:cs="Times New Roman"/>
          <w:szCs w:val="24"/>
        </w:rPr>
        <w:t>naudoti 6 statinius, esančius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BB3A91">
        <w:rPr>
          <w:rFonts w:eastAsia="Times New Roman" w:cs="Times New Roman"/>
          <w:szCs w:val="24"/>
        </w:rPr>
        <w:t xml:space="preserve">Balninkų </w:t>
      </w:r>
      <w:r w:rsidRPr="00067148">
        <w:rPr>
          <w:rFonts w:eastAsia="Times New Roman" w:cs="Times New Roman"/>
          <w:szCs w:val="24"/>
        </w:rPr>
        <w:t xml:space="preserve">sen., </w:t>
      </w:r>
      <w:r w:rsidR="00BB3A91">
        <w:rPr>
          <w:rFonts w:eastAsia="Times New Roman" w:cs="Times New Roman"/>
          <w:szCs w:val="24"/>
        </w:rPr>
        <w:t xml:space="preserve">Balninkų mstl. Komisija </w:t>
      </w:r>
      <w:r w:rsidRPr="00067148">
        <w:rPr>
          <w:rFonts w:eastAsia="Times New Roman" w:cs="Times New Roman"/>
          <w:szCs w:val="24"/>
        </w:rPr>
        <w:t xml:space="preserve">pateikė Molėtų rajono savivaldybės administracijai </w:t>
      </w:r>
      <w:r w:rsidR="00E14491">
        <w:rPr>
          <w:rFonts w:eastAsia="Times New Roman" w:cs="Times New Roman"/>
          <w:szCs w:val="24"/>
        </w:rPr>
        <w:t>siūlymą nurašyti</w:t>
      </w:r>
      <w:r w:rsidR="00BB3A91">
        <w:rPr>
          <w:rFonts w:eastAsia="Times New Roman" w:cs="Times New Roman"/>
          <w:szCs w:val="24"/>
          <w:lang w:eastAsia="lt-LT"/>
        </w:rPr>
        <w:t xml:space="preserve"> 6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0F18D6">
        <w:rPr>
          <w:rFonts w:eastAsia="Times New Roman" w:cs="Times New Roman"/>
          <w:szCs w:val="24"/>
          <w:lang w:eastAsia="lt-LT"/>
        </w:rPr>
        <w:t>funkciškai</w:t>
      </w:r>
      <w:r w:rsidR="009424D2">
        <w:rPr>
          <w:rFonts w:eastAsia="Times New Roman" w:cs="Times New Roman"/>
          <w:szCs w:val="24"/>
          <w:lang w:eastAsia="lt-LT"/>
        </w:rPr>
        <w:t xml:space="preserve"> </w:t>
      </w:r>
      <w:r w:rsidR="000F18D6">
        <w:rPr>
          <w:rFonts w:eastAsia="Times New Roman" w:cs="Times New Roman"/>
          <w:szCs w:val="24"/>
          <w:lang w:eastAsia="lt-LT"/>
        </w:rPr>
        <w:t>(</w:t>
      </w:r>
      <w:r w:rsidR="00E06514">
        <w:rPr>
          <w:rFonts w:eastAsia="Times New Roman" w:cs="Times New Roman"/>
          <w:szCs w:val="24"/>
          <w:lang w:eastAsia="lt-LT"/>
        </w:rPr>
        <w:t>technologiškai</w:t>
      </w:r>
      <w:r w:rsidR="000F18D6">
        <w:rPr>
          <w:rFonts w:eastAsia="Times New Roman" w:cs="Times New Roman"/>
          <w:szCs w:val="24"/>
          <w:lang w:eastAsia="lt-LT"/>
        </w:rPr>
        <w:t>)</w:t>
      </w:r>
      <w:r w:rsidR="00E06514">
        <w:rPr>
          <w:rFonts w:eastAsia="Times New Roman" w:cs="Times New Roman"/>
          <w:szCs w:val="24"/>
          <w:lang w:eastAsia="lt-LT"/>
        </w:rPr>
        <w:t xml:space="preserve">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BB3A91">
        <w:rPr>
          <w:rFonts w:eastAsia="Times New Roman" w:cs="Times New Roman"/>
          <w:szCs w:val="24"/>
          <w:lang w:eastAsia="lt-LT"/>
        </w:rPr>
        <w:t>liekana</w:t>
      </w:r>
      <w:r w:rsidR="00E06514">
        <w:rPr>
          <w:rFonts w:eastAsia="Times New Roman" w:cs="Times New Roman"/>
          <w:szCs w:val="24"/>
          <w:lang w:eastAsia="lt-LT"/>
        </w:rPr>
        <w:t>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BB3A91">
        <w:rPr>
          <w:rFonts w:eastAsia="Times New Roman" w:cs="Times New Roman"/>
          <w:szCs w:val="24"/>
        </w:rPr>
        <w:t>2018</w:t>
      </w:r>
      <w:r w:rsidRPr="00067148">
        <w:rPr>
          <w:rFonts w:eastAsia="Times New Roman" w:cs="Times New Roman"/>
          <w:szCs w:val="24"/>
        </w:rPr>
        <w:t xml:space="preserve"> m. </w:t>
      </w:r>
      <w:r w:rsidR="00BB3A91">
        <w:rPr>
          <w:rFonts w:eastAsia="Times New Roman" w:cs="Times New Roman"/>
          <w:szCs w:val="24"/>
        </w:rPr>
        <w:t>rugpjūčio 8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B3A91">
        <w:rPr>
          <w:rFonts w:eastAsia="Times New Roman" w:cs="Times New Roman"/>
          <w:szCs w:val="24"/>
        </w:rPr>
        <w:t>-670</w:t>
      </w:r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860A2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AC0EBB">
        <w:rPr>
          <w:rFonts w:eastAsia="Times New Roman" w:cs="Times New Roman"/>
          <w:szCs w:val="24"/>
        </w:rPr>
        <w:t xml:space="preserve"> Savivaldybės administracija pagal Viešųjų pirkimų įstatymą vykdys rangovų griovimo darbams atlikti atranką.</w:t>
      </w:r>
      <w:bookmarkStart w:id="0" w:name="_GoBack"/>
      <w:bookmarkEnd w:id="0"/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0F18D6"/>
    <w:rsid w:val="00171F32"/>
    <w:rsid w:val="001F4466"/>
    <w:rsid w:val="00250DB8"/>
    <w:rsid w:val="002A4792"/>
    <w:rsid w:val="003C7721"/>
    <w:rsid w:val="00520A6E"/>
    <w:rsid w:val="0083236C"/>
    <w:rsid w:val="00860A2B"/>
    <w:rsid w:val="009424D2"/>
    <w:rsid w:val="009510E0"/>
    <w:rsid w:val="009952F5"/>
    <w:rsid w:val="00AC0EBB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1063F9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17</cp:revision>
  <dcterms:created xsi:type="dcterms:W3CDTF">2017-03-16T12:47:00Z</dcterms:created>
  <dcterms:modified xsi:type="dcterms:W3CDTF">2018-08-09T07:19:00Z</dcterms:modified>
</cp:coreProperties>
</file>