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3C4" w:rsidRPr="00BC13C4" w:rsidRDefault="00BC13C4" w:rsidP="001B2109">
      <w:pPr>
        <w:spacing w:after="0" w:line="240" w:lineRule="auto"/>
        <w:rPr>
          <w:rFonts w:eastAsia="Times New Roman" w:cs="Times New Roman"/>
          <w:szCs w:val="24"/>
        </w:rPr>
      </w:pPr>
      <w:r w:rsidRPr="00BC13C4">
        <w:rPr>
          <w:rFonts w:eastAsia="Times New Roman" w:cs="Times New Roman"/>
          <w:szCs w:val="24"/>
        </w:rPr>
        <w:t xml:space="preserve">                                                   </w:t>
      </w:r>
    </w:p>
    <w:p w:rsidR="00BC13C4" w:rsidRPr="00BC13C4" w:rsidRDefault="00BC13C4" w:rsidP="00BC13C4">
      <w:pPr>
        <w:spacing w:after="0" w:line="240" w:lineRule="auto"/>
        <w:jc w:val="center"/>
        <w:rPr>
          <w:rFonts w:eastAsia="Times New Roman" w:cs="Times New Roman"/>
          <w:szCs w:val="24"/>
        </w:rPr>
      </w:pPr>
      <w:r w:rsidRPr="00BC13C4">
        <w:rPr>
          <w:rFonts w:eastAsia="Times New Roman" w:cs="Times New Roman"/>
          <w:szCs w:val="24"/>
        </w:rPr>
        <w:t>AIŠKINAMASIS RAŠTAS</w:t>
      </w:r>
    </w:p>
    <w:p w:rsidR="00BC13C4" w:rsidRPr="00BC13C4" w:rsidRDefault="00BC13C4" w:rsidP="00BC13C4">
      <w:pPr>
        <w:tabs>
          <w:tab w:val="num" w:pos="0"/>
          <w:tab w:val="left" w:pos="720"/>
        </w:tabs>
        <w:spacing w:after="0" w:line="360" w:lineRule="auto"/>
        <w:ind w:firstLine="360"/>
        <w:jc w:val="center"/>
        <w:rPr>
          <w:rFonts w:eastAsia="Times New Roman" w:cs="Times New Roman"/>
          <w:b/>
          <w:szCs w:val="24"/>
        </w:rPr>
      </w:pPr>
    </w:p>
    <w:p w:rsidR="001B2109" w:rsidRDefault="00FE6AE6" w:rsidP="001B2109">
      <w:pPr>
        <w:spacing w:after="0" w:line="360" w:lineRule="auto"/>
        <w:jc w:val="center"/>
        <w:rPr>
          <w:rFonts w:eastAsia="Times New Roman" w:cs="Times New Roman"/>
          <w:szCs w:val="24"/>
        </w:rPr>
      </w:pPr>
      <w:r>
        <w:rPr>
          <w:rFonts w:eastAsia="Times New Roman" w:cs="Times New Roman"/>
          <w:szCs w:val="24"/>
        </w:rPr>
        <w:t>Dėl Molėtų rajono savivaldybės tarybos 2018 m. vasario 22 d. sprendimo Nr. B1-28 „Dėl Molėtų rajono savivaldybės strateginio veiklos plano 2018-2020 metams patvirtinimo“ pakeitimo</w:t>
      </w:r>
    </w:p>
    <w:p w:rsidR="001B2109" w:rsidRPr="00BC13C4" w:rsidRDefault="001B2109" w:rsidP="00BC13C4">
      <w:pPr>
        <w:tabs>
          <w:tab w:val="left" w:pos="720"/>
          <w:tab w:val="num" w:pos="3960"/>
        </w:tabs>
        <w:spacing w:after="0" w:line="360" w:lineRule="auto"/>
        <w:jc w:val="center"/>
        <w:rPr>
          <w:rFonts w:eastAsia="Times New Roman" w:cs="Times New Roman"/>
          <w:szCs w:val="24"/>
        </w:rPr>
      </w:pPr>
    </w:p>
    <w:p w:rsidR="00BC13C4" w:rsidRPr="00BC13C4" w:rsidRDefault="00BC13C4" w:rsidP="00BC13C4">
      <w:pPr>
        <w:tabs>
          <w:tab w:val="left" w:pos="720"/>
        </w:tabs>
        <w:spacing w:after="0" w:line="360" w:lineRule="auto"/>
        <w:jc w:val="both"/>
        <w:rPr>
          <w:rFonts w:eastAsia="Times New Roman" w:cs="Times New Roman"/>
          <w:b/>
          <w:szCs w:val="24"/>
        </w:rPr>
      </w:pPr>
      <w:r w:rsidRPr="00BC13C4">
        <w:rPr>
          <w:rFonts w:eastAsia="Times New Roman" w:cs="Times New Roman"/>
          <w:b/>
          <w:szCs w:val="24"/>
        </w:rPr>
        <w:t>1. P</w:t>
      </w:r>
      <w:r w:rsidRPr="00BC13C4">
        <w:rPr>
          <w:rFonts w:eastAsia="Times New Roman" w:cs="Times New Roman"/>
          <w:b/>
          <w:szCs w:val="24"/>
          <w:lang w:val="pt-BR"/>
        </w:rPr>
        <w:t>arengto tarybos sprendimo projekto tikslai ir uždaviniai</w:t>
      </w:r>
      <w:r w:rsidRPr="00BC13C4">
        <w:rPr>
          <w:rFonts w:eastAsia="Times New Roman" w:cs="Times New Roman"/>
          <w:b/>
          <w:szCs w:val="24"/>
        </w:rPr>
        <w:t xml:space="preserve">   </w:t>
      </w:r>
    </w:p>
    <w:p w:rsidR="00744792" w:rsidRDefault="00FE6AE6" w:rsidP="004A69B7">
      <w:pPr>
        <w:widowControl w:val="0"/>
        <w:spacing w:after="0" w:line="360" w:lineRule="auto"/>
        <w:ind w:firstLine="284"/>
        <w:jc w:val="both"/>
        <w:rPr>
          <w:rFonts w:eastAsia="Times New Roman" w:cs="Times New Roman"/>
          <w:szCs w:val="24"/>
        </w:rPr>
      </w:pPr>
      <w:r>
        <w:rPr>
          <w:rFonts w:eastAsia="Times New Roman" w:cs="Times New Roman"/>
          <w:szCs w:val="24"/>
        </w:rPr>
        <w:t xml:space="preserve"> </w:t>
      </w:r>
      <w:r w:rsidR="00D36BA3">
        <w:rPr>
          <w:rFonts w:eastAsia="Times New Roman" w:cs="Times New Roman"/>
          <w:szCs w:val="24"/>
        </w:rPr>
        <w:t>2018 m. rugpjūčio 21</w:t>
      </w:r>
      <w:r w:rsidR="00744792">
        <w:rPr>
          <w:rFonts w:eastAsia="Times New Roman" w:cs="Times New Roman"/>
          <w:szCs w:val="24"/>
        </w:rPr>
        <w:t xml:space="preserve"> d. Molėtų rajono savivaldybės administracijos Strateginio planavimo ir investicijų skyrius gavo </w:t>
      </w:r>
      <w:r w:rsidR="00744792" w:rsidRPr="00744792">
        <w:rPr>
          <w:rFonts w:eastAsia="Times New Roman" w:cs="Times New Roman"/>
          <w:szCs w:val="24"/>
        </w:rPr>
        <w:t xml:space="preserve">Molėtų rajono savivaldybės administracijos Architektūros ir teritorijų planavimo skyriaus </w:t>
      </w:r>
      <w:r w:rsidR="00734D8A">
        <w:rPr>
          <w:rFonts w:eastAsia="Times New Roman" w:cs="Times New Roman"/>
          <w:szCs w:val="24"/>
        </w:rPr>
        <w:t>pasiūlymą</w:t>
      </w:r>
      <w:r w:rsidR="00744792" w:rsidRPr="00744792">
        <w:rPr>
          <w:rFonts w:eastAsia="Times New Roman" w:cs="Times New Roman"/>
          <w:szCs w:val="24"/>
        </w:rPr>
        <w:t xml:space="preserve"> dėl Molėtų rajono savivaldybės 2018-2020-ųjų metų strateginio veiklos plano koregavimo</w:t>
      </w:r>
      <w:r w:rsidR="00744792">
        <w:rPr>
          <w:rFonts w:eastAsia="Times New Roman" w:cs="Times New Roman"/>
          <w:szCs w:val="24"/>
        </w:rPr>
        <w:t>.</w:t>
      </w:r>
    </w:p>
    <w:p w:rsidR="00734D8A" w:rsidRDefault="00D9526B" w:rsidP="00734D8A">
      <w:pPr>
        <w:widowControl w:val="0"/>
        <w:spacing w:after="0" w:line="360" w:lineRule="auto"/>
        <w:ind w:firstLine="284"/>
        <w:jc w:val="both"/>
        <w:rPr>
          <w:rFonts w:eastAsia="Times New Roman" w:cs="Times New Roman"/>
          <w:szCs w:val="24"/>
          <w:lang w:eastAsia="lt-LT"/>
        </w:rPr>
      </w:pPr>
      <w:r>
        <w:rPr>
          <w:rFonts w:eastAsia="Times New Roman" w:cs="Times New Roman"/>
          <w:szCs w:val="24"/>
        </w:rPr>
        <w:t xml:space="preserve"> </w:t>
      </w:r>
      <w:r w:rsidR="00734D8A">
        <w:rPr>
          <w:rFonts w:eastAsia="Times New Roman" w:cs="Times New Roman"/>
          <w:szCs w:val="24"/>
          <w:lang w:eastAsia="lt-LT"/>
        </w:rPr>
        <w:t>Prijungus prie Alantos miestelio Naujasodžio gyvenvietę, išsiplėtė miestelio teritorija beveik iki 300 ha, tokio didelio ploto teritorijose detaliųjų planų rengimas yra sudėtingas. Be to, pasikeitę teritorijų planavimą reglamentuojantys teisės aktai leidžia rengti tokio detalumo ir išsamumo vietovės lygmens bendruosius planus (masteliu M 1:2000), kuriuose yra nustatomi visi detaliųjų planų teritorijos naudojimo reglamentai, tačiau pats teritorijų planavimo procesas labiau pritaikytas didesnei teritorijai planuoti. Dėl šių priežasčių yra netikslinga rengti Alantos detalųjį planą, strateginio plėtros (veiklos) plano tikslus ir uždavinius susijusius su teritorijų planavimu Alantos miestelyje geriau galima pasiekti rengiant Alantos miestelio teritorijos bendrąjį planą.</w:t>
      </w:r>
    </w:p>
    <w:p w:rsidR="00667D59" w:rsidRDefault="00D36BA3" w:rsidP="00734D8A">
      <w:pPr>
        <w:widowControl w:val="0"/>
        <w:spacing w:after="0" w:line="360" w:lineRule="auto"/>
        <w:ind w:firstLine="284"/>
        <w:jc w:val="both"/>
        <w:rPr>
          <w:rFonts w:eastAsia="Times New Roman" w:cs="Times New Roman"/>
          <w:szCs w:val="24"/>
          <w:lang w:eastAsia="lt-LT"/>
        </w:rPr>
      </w:pPr>
      <w:r>
        <w:rPr>
          <w:rFonts w:eastAsia="Times New Roman" w:cs="Times New Roman"/>
          <w:szCs w:val="24"/>
          <w:lang w:eastAsia="lt-LT"/>
        </w:rPr>
        <w:t xml:space="preserve">Pakeitus </w:t>
      </w:r>
      <w:r>
        <w:t>Infrastruktūros objektų ir gyvenamosios aplinkos tvarkymo ir priežiūros programos</w:t>
      </w:r>
      <w:r w:rsidR="00667D59">
        <w:rPr>
          <w:rFonts w:eastAsia="Times New Roman" w:cs="Times New Roman"/>
          <w:szCs w:val="24"/>
          <w:lang w:eastAsia="lt-LT"/>
        </w:rPr>
        <w:t>,</w:t>
      </w:r>
      <w:r w:rsidR="00667D59">
        <w:rPr>
          <w:rFonts w:eastAsia="Times New Roman" w:cs="Times New Roman"/>
          <w:szCs w:val="24"/>
          <w:lang w:eastAsia="lt-LT"/>
        </w:rPr>
        <w:t xml:space="preserve"> 08 tikslo „Darniai planuoti rajono teritoriją, kurti kokybišką gyvenamąją aplinką“, 01 uždavinio „Gerinti gyvenamąją aplinką ir viešąją infrastruktūrą“, 03.08.01.15 priemonės „Alantos miestelio teritorijos bendrasis planas“ pavadinimą, bus galimybė rengti teritorijų planavimo dokumentą atitinkantį teritorijų planavimą reglamentuojančius teisės aktus.</w:t>
      </w:r>
    </w:p>
    <w:p w:rsidR="00BC13C4" w:rsidRPr="00BC13C4" w:rsidRDefault="00BC13C4" w:rsidP="00734D8A">
      <w:pPr>
        <w:widowControl w:val="0"/>
        <w:tabs>
          <w:tab w:val="left" w:pos="426"/>
        </w:tabs>
        <w:spacing w:after="0" w:line="360" w:lineRule="auto"/>
        <w:ind w:firstLine="284"/>
        <w:jc w:val="both"/>
        <w:rPr>
          <w:rFonts w:eastAsia="Times New Roman" w:cs="Times New Roman"/>
          <w:b/>
          <w:szCs w:val="24"/>
        </w:rPr>
      </w:pPr>
      <w:r w:rsidRPr="00BC13C4">
        <w:rPr>
          <w:rFonts w:eastAsia="Times New Roman" w:cs="Times New Roman"/>
          <w:b/>
          <w:szCs w:val="24"/>
        </w:rPr>
        <w:t>2. Š</w:t>
      </w:r>
      <w:r w:rsidRPr="00BC13C4">
        <w:rPr>
          <w:rFonts w:eastAsia="Times New Roman" w:cs="Times New Roman"/>
          <w:b/>
          <w:szCs w:val="24"/>
          <w:lang w:val="pt-BR"/>
        </w:rPr>
        <w:t>iuo metu esantis teisinis reglamentavimas</w:t>
      </w:r>
    </w:p>
    <w:p w:rsidR="00BC13C4" w:rsidRPr="00BC13C4" w:rsidRDefault="00BC13C4" w:rsidP="00FE6AE6">
      <w:pPr>
        <w:tabs>
          <w:tab w:val="left" w:pos="360"/>
          <w:tab w:val="left" w:pos="1674"/>
        </w:tabs>
        <w:spacing w:after="0" w:line="360" w:lineRule="auto"/>
        <w:jc w:val="both"/>
        <w:rPr>
          <w:rFonts w:eastAsia="Times New Roman" w:cs="Times New Roman"/>
          <w:szCs w:val="24"/>
        </w:rPr>
      </w:pPr>
      <w:r w:rsidRPr="00BC13C4">
        <w:rPr>
          <w:rFonts w:eastAsia="Times New Roman" w:cs="Times New Roman"/>
          <w:szCs w:val="24"/>
        </w:rPr>
        <w:tab/>
      </w:r>
      <w:r w:rsidR="00FE6AE6">
        <w:rPr>
          <w:rFonts w:eastAsia="Times New Roman" w:cs="Times New Roman"/>
          <w:szCs w:val="24"/>
        </w:rPr>
        <w:t>Lietuvos Respublikos vietos savivaldos įstatymo 18 straipsnio 1 dalis.</w:t>
      </w:r>
    </w:p>
    <w:p w:rsidR="00BC13C4" w:rsidRPr="00BC13C4" w:rsidRDefault="00BC13C4" w:rsidP="00BC13C4">
      <w:pPr>
        <w:tabs>
          <w:tab w:val="left" w:pos="720"/>
          <w:tab w:val="num" w:pos="3960"/>
        </w:tabs>
        <w:spacing w:after="0" w:line="360" w:lineRule="auto"/>
        <w:jc w:val="both"/>
        <w:rPr>
          <w:rFonts w:eastAsia="Times New Roman" w:cs="Times New Roman"/>
          <w:b/>
          <w:szCs w:val="24"/>
        </w:rPr>
      </w:pPr>
      <w:r w:rsidRPr="00BC13C4">
        <w:rPr>
          <w:rFonts w:eastAsia="Times New Roman" w:cs="Times New Roman"/>
          <w:b/>
          <w:szCs w:val="24"/>
        </w:rPr>
        <w:t xml:space="preserve">3. </w:t>
      </w:r>
      <w:r w:rsidRPr="00BC13C4">
        <w:rPr>
          <w:rFonts w:eastAsia="Times New Roman" w:cs="Times New Roman"/>
          <w:b/>
          <w:szCs w:val="24"/>
          <w:lang w:val="pt-BR"/>
        </w:rPr>
        <w:t>Galimos teigiamos ir neigiamos pasekmės priėmus siūlomą tarybos sprendimo projektą</w:t>
      </w:r>
      <w:r w:rsidRPr="00BC13C4">
        <w:rPr>
          <w:rFonts w:eastAsia="Times New Roman" w:cs="Times New Roman"/>
          <w:b/>
          <w:szCs w:val="24"/>
        </w:rPr>
        <w:t xml:space="preserve"> </w:t>
      </w:r>
    </w:p>
    <w:p w:rsidR="00D11C9B" w:rsidRDefault="0093748C" w:rsidP="00D11C9B">
      <w:pPr>
        <w:tabs>
          <w:tab w:val="left" w:pos="360"/>
          <w:tab w:val="num" w:pos="3960"/>
        </w:tabs>
        <w:spacing w:after="0" w:line="360" w:lineRule="auto"/>
        <w:jc w:val="both"/>
        <w:rPr>
          <w:rFonts w:eastAsia="Times New Roman" w:cs="Times New Roman"/>
          <w:szCs w:val="24"/>
        </w:rPr>
      </w:pPr>
      <w:r>
        <w:rPr>
          <w:rFonts w:eastAsia="Times New Roman" w:cs="Times New Roman"/>
          <w:szCs w:val="24"/>
        </w:rPr>
        <w:tab/>
        <w:t xml:space="preserve">Teigiama pasekmė – </w:t>
      </w:r>
      <w:r w:rsidR="00667D59">
        <w:rPr>
          <w:rFonts w:eastAsia="Times New Roman" w:cs="Times New Roman"/>
          <w:szCs w:val="24"/>
        </w:rPr>
        <w:t>galimybė rengti Alantos miestelio teritorijos bendrąjį planą</w:t>
      </w:r>
      <w:r w:rsidR="00D11C9B">
        <w:rPr>
          <w:rFonts w:eastAsia="Times New Roman" w:cs="Times New Roman"/>
          <w:szCs w:val="24"/>
        </w:rPr>
        <w:t>.</w:t>
      </w:r>
    </w:p>
    <w:p w:rsidR="008621AF" w:rsidRPr="00BC13C4" w:rsidRDefault="008621AF" w:rsidP="00BC13C4">
      <w:pPr>
        <w:tabs>
          <w:tab w:val="left" w:pos="360"/>
          <w:tab w:val="num" w:pos="3960"/>
        </w:tabs>
        <w:spacing w:after="0" w:line="360" w:lineRule="auto"/>
        <w:jc w:val="both"/>
        <w:rPr>
          <w:rFonts w:eastAsia="Times New Roman" w:cs="Times New Roman"/>
          <w:szCs w:val="24"/>
        </w:rPr>
      </w:pPr>
      <w:r>
        <w:rPr>
          <w:rFonts w:eastAsia="Times New Roman" w:cs="Times New Roman"/>
          <w:szCs w:val="24"/>
        </w:rPr>
        <w:t xml:space="preserve">      Neigiamų pasekmių nenumatoma.</w:t>
      </w:r>
    </w:p>
    <w:p w:rsidR="00BC13C4" w:rsidRPr="00BC13C4" w:rsidRDefault="00BC13C4" w:rsidP="00BC13C4">
      <w:pPr>
        <w:tabs>
          <w:tab w:val="num" w:pos="0"/>
          <w:tab w:val="left" w:pos="720"/>
        </w:tabs>
        <w:spacing w:after="0" w:line="360" w:lineRule="auto"/>
        <w:jc w:val="both"/>
        <w:rPr>
          <w:rFonts w:eastAsia="Times New Roman" w:cs="Times New Roman"/>
          <w:b/>
          <w:szCs w:val="24"/>
        </w:rPr>
      </w:pPr>
      <w:r w:rsidRPr="00BC13C4">
        <w:rPr>
          <w:rFonts w:eastAsia="Times New Roman" w:cs="Times New Roman"/>
          <w:b/>
          <w:szCs w:val="24"/>
        </w:rPr>
        <w:t>4. Priemonės sprendimui įgyvendinti</w:t>
      </w:r>
    </w:p>
    <w:p w:rsidR="00BC13C4" w:rsidRPr="00BC13C4" w:rsidRDefault="0093748C" w:rsidP="00BC13C4">
      <w:pPr>
        <w:tabs>
          <w:tab w:val="num" w:pos="0"/>
          <w:tab w:val="left" w:pos="720"/>
        </w:tabs>
        <w:spacing w:after="0" w:line="360" w:lineRule="auto"/>
        <w:ind w:firstLine="360"/>
        <w:jc w:val="both"/>
        <w:rPr>
          <w:rFonts w:eastAsia="Times New Roman" w:cs="Times New Roman"/>
          <w:szCs w:val="24"/>
        </w:rPr>
      </w:pPr>
      <w:r>
        <w:rPr>
          <w:rFonts w:eastAsia="Times New Roman" w:cs="Times New Roman"/>
          <w:szCs w:val="24"/>
        </w:rPr>
        <w:t>Priimto sprendimo vykdymas.</w:t>
      </w:r>
    </w:p>
    <w:p w:rsidR="00BC13C4" w:rsidRPr="00BC13C4" w:rsidRDefault="00BC13C4" w:rsidP="00D9526B">
      <w:pPr>
        <w:tabs>
          <w:tab w:val="left" w:pos="284"/>
          <w:tab w:val="left" w:pos="426"/>
          <w:tab w:val="left" w:pos="720"/>
          <w:tab w:val="num" w:pos="3960"/>
        </w:tabs>
        <w:spacing w:after="0" w:line="360" w:lineRule="auto"/>
        <w:jc w:val="both"/>
        <w:rPr>
          <w:rFonts w:eastAsia="Times New Roman" w:cs="Times New Roman"/>
          <w:b/>
          <w:szCs w:val="24"/>
        </w:rPr>
      </w:pPr>
      <w:r w:rsidRPr="00BC13C4">
        <w:rPr>
          <w:rFonts w:eastAsia="Times New Roman" w:cs="Times New Roman"/>
          <w:b/>
          <w:szCs w:val="24"/>
        </w:rPr>
        <w:t>5. Lėšų poreikis ir jų šaltiniai (prireikus skaičiavimai ir išlaidų sąmatos)</w:t>
      </w:r>
    </w:p>
    <w:p w:rsidR="00BC13C4" w:rsidRPr="00BC13C4" w:rsidRDefault="00861DCC" w:rsidP="00BC13C4">
      <w:pPr>
        <w:tabs>
          <w:tab w:val="left" w:pos="360"/>
          <w:tab w:val="num" w:pos="3960"/>
        </w:tabs>
        <w:spacing w:after="0" w:line="360" w:lineRule="auto"/>
        <w:jc w:val="both"/>
        <w:rPr>
          <w:rFonts w:eastAsia="Times New Roman" w:cs="Times New Roman"/>
          <w:szCs w:val="24"/>
        </w:rPr>
      </w:pPr>
      <w:r>
        <w:rPr>
          <w:rFonts w:eastAsia="Times New Roman" w:cs="Times New Roman"/>
          <w:szCs w:val="24"/>
        </w:rPr>
        <w:tab/>
        <w:t>Šio sprendimo įgyvendinimui lėšų poreikis nenumatomas.</w:t>
      </w:r>
    </w:p>
    <w:p w:rsidR="00744792" w:rsidRDefault="00744792" w:rsidP="00BC13C4">
      <w:pPr>
        <w:tabs>
          <w:tab w:val="left" w:pos="720"/>
          <w:tab w:val="num" w:pos="3960"/>
        </w:tabs>
        <w:spacing w:after="0" w:line="360" w:lineRule="auto"/>
        <w:jc w:val="both"/>
        <w:rPr>
          <w:rFonts w:eastAsia="Times New Roman" w:cs="Times New Roman"/>
          <w:b/>
          <w:szCs w:val="24"/>
        </w:rPr>
      </w:pPr>
    </w:p>
    <w:p w:rsidR="00667D59" w:rsidRDefault="00667D59" w:rsidP="00BC13C4">
      <w:pPr>
        <w:tabs>
          <w:tab w:val="left" w:pos="720"/>
          <w:tab w:val="num" w:pos="3960"/>
        </w:tabs>
        <w:spacing w:after="0" w:line="360" w:lineRule="auto"/>
        <w:jc w:val="both"/>
        <w:rPr>
          <w:rFonts w:eastAsia="Times New Roman" w:cs="Times New Roman"/>
          <w:b/>
          <w:szCs w:val="24"/>
        </w:rPr>
      </w:pPr>
    </w:p>
    <w:p w:rsidR="00BC13C4" w:rsidRPr="00BC13C4" w:rsidRDefault="00BC13C4" w:rsidP="00BC13C4">
      <w:pPr>
        <w:tabs>
          <w:tab w:val="left" w:pos="720"/>
          <w:tab w:val="num" w:pos="3960"/>
        </w:tabs>
        <w:spacing w:after="0" w:line="360" w:lineRule="auto"/>
        <w:jc w:val="both"/>
        <w:rPr>
          <w:rFonts w:eastAsia="Times New Roman" w:cs="Times New Roman"/>
          <w:b/>
          <w:szCs w:val="24"/>
        </w:rPr>
      </w:pPr>
      <w:r w:rsidRPr="00BC13C4">
        <w:rPr>
          <w:rFonts w:eastAsia="Times New Roman" w:cs="Times New Roman"/>
          <w:b/>
          <w:szCs w:val="24"/>
        </w:rPr>
        <w:lastRenderedPageBreak/>
        <w:t xml:space="preserve">6. Vykdytojai, įvykdymo terminai </w:t>
      </w:r>
    </w:p>
    <w:p w:rsidR="00BC13C4" w:rsidRDefault="0093748C" w:rsidP="00BC13C4">
      <w:pPr>
        <w:tabs>
          <w:tab w:val="left" w:pos="360"/>
        </w:tabs>
        <w:spacing w:after="0" w:line="360" w:lineRule="auto"/>
        <w:ind w:firstLine="360"/>
        <w:jc w:val="both"/>
        <w:rPr>
          <w:rFonts w:eastAsia="Times New Roman" w:cs="Times New Roman"/>
          <w:szCs w:val="24"/>
        </w:rPr>
      </w:pPr>
      <w:r>
        <w:rPr>
          <w:rFonts w:eastAsia="Times New Roman" w:cs="Times New Roman"/>
          <w:szCs w:val="24"/>
        </w:rPr>
        <w:t>Vykdytojai – Molėtų rajono savivaldybės administracija.</w:t>
      </w:r>
    </w:p>
    <w:p w:rsidR="00861DCC" w:rsidRDefault="00861DCC" w:rsidP="00BC13C4">
      <w:pPr>
        <w:tabs>
          <w:tab w:val="left" w:pos="360"/>
        </w:tabs>
        <w:spacing w:after="0" w:line="360" w:lineRule="auto"/>
        <w:ind w:firstLine="360"/>
        <w:jc w:val="both"/>
        <w:rPr>
          <w:rFonts w:eastAsia="Times New Roman" w:cs="Times New Roman"/>
          <w:szCs w:val="24"/>
        </w:rPr>
      </w:pPr>
      <w:r>
        <w:rPr>
          <w:rFonts w:eastAsia="Times New Roman" w:cs="Times New Roman"/>
          <w:szCs w:val="24"/>
        </w:rPr>
        <w:t>Įvykdymo termi</w:t>
      </w:r>
      <w:r w:rsidR="00D36BA3">
        <w:rPr>
          <w:rFonts w:eastAsia="Times New Roman" w:cs="Times New Roman"/>
          <w:szCs w:val="24"/>
        </w:rPr>
        <w:t>nai – 2018-2020 metai</w:t>
      </w:r>
      <w:r>
        <w:rPr>
          <w:rFonts w:eastAsia="Times New Roman" w:cs="Times New Roman"/>
          <w:szCs w:val="24"/>
        </w:rPr>
        <w:t>.</w:t>
      </w:r>
    </w:p>
    <w:p w:rsidR="00BC13C4" w:rsidRDefault="00BC13C4" w:rsidP="002F6E8D">
      <w:pPr>
        <w:tabs>
          <w:tab w:val="left" w:pos="360"/>
        </w:tabs>
        <w:spacing w:after="0" w:line="360" w:lineRule="auto"/>
        <w:jc w:val="both"/>
        <w:rPr>
          <w:rFonts w:eastAsia="Times New Roman" w:cs="Times New Roman"/>
          <w:szCs w:val="24"/>
        </w:rPr>
      </w:pPr>
    </w:p>
    <w:p w:rsidR="00744792" w:rsidRDefault="00744792" w:rsidP="002F6E8D">
      <w:pPr>
        <w:tabs>
          <w:tab w:val="left" w:pos="360"/>
        </w:tabs>
        <w:spacing w:after="0" w:line="360" w:lineRule="auto"/>
        <w:jc w:val="both"/>
        <w:rPr>
          <w:rFonts w:eastAsia="Times New Roman" w:cs="Times New Roman"/>
          <w:szCs w:val="24"/>
        </w:rPr>
      </w:pPr>
      <w:bookmarkStart w:id="0" w:name="_GoBack"/>
      <w:bookmarkEnd w:id="0"/>
    </w:p>
    <w:p w:rsidR="00744792" w:rsidRDefault="00744792" w:rsidP="002F6E8D">
      <w:pPr>
        <w:tabs>
          <w:tab w:val="left" w:pos="360"/>
        </w:tabs>
        <w:spacing w:after="0" w:line="360" w:lineRule="auto"/>
        <w:jc w:val="both"/>
        <w:rPr>
          <w:rFonts w:eastAsia="Times New Roman" w:cs="Times New Roman"/>
          <w:szCs w:val="24"/>
        </w:rPr>
      </w:pPr>
    </w:p>
    <w:p w:rsidR="00BC13C4" w:rsidRDefault="00BC13C4" w:rsidP="00BC13C4"/>
    <w:p w:rsidR="00BC13C4" w:rsidRDefault="00BC13C4" w:rsidP="00BC13C4"/>
    <w:sectPr w:rsidR="00BC13C4" w:rsidSect="00744792">
      <w:pgSz w:w="11906" w:h="16838"/>
      <w:pgMar w:top="1560"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E43C1"/>
    <w:multiLevelType w:val="hybridMultilevel"/>
    <w:tmpl w:val="AA2E1DD6"/>
    <w:lvl w:ilvl="0" w:tplc="0409000F">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C223E63"/>
    <w:multiLevelType w:val="hybridMultilevel"/>
    <w:tmpl w:val="8D92C0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A5D"/>
    <w:rsid w:val="00071A5D"/>
    <w:rsid w:val="000C5DC7"/>
    <w:rsid w:val="001048D6"/>
    <w:rsid w:val="001B2109"/>
    <w:rsid w:val="002F6E8D"/>
    <w:rsid w:val="004A69B7"/>
    <w:rsid w:val="00667D59"/>
    <w:rsid w:val="00734D8A"/>
    <w:rsid w:val="00744792"/>
    <w:rsid w:val="00861DCC"/>
    <w:rsid w:val="008621AF"/>
    <w:rsid w:val="00901B3C"/>
    <w:rsid w:val="0093748C"/>
    <w:rsid w:val="009C654B"/>
    <w:rsid w:val="009D70B1"/>
    <w:rsid w:val="00B05DC9"/>
    <w:rsid w:val="00BC13C4"/>
    <w:rsid w:val="00C21F46"/>
    <w:rsid w:val="00D11C9B"/>
    <w:rsid w:val="00D24BB7"/>
    <w:rsid w:val="00D36BA3"/>
    <w:rsid w:val="00D9526B"/>
    <w:rsid w:val="00E40864"/>
    <w:rsid w:val="00E61CEC"/>
    <w:rsid w:val="00F14800"/>
    <w:rsid w:val="00F27580"/>
    <w:rsid w:val="00FB1D0F"/>
    <w:rsid w:val="00FE6A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E7DF0"/>
  <w15:chartTrackingRefBased/>
  <w15:docId w15:val="{F5622897-0A33-4085-9949-462176031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27580"/>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C13C4"/>
    <w:pPr>
      <w:ind w:left="720"/>
      <w:contextualSpacing/>
    </w:pPr>
  </w:style>
  <w:style w:type="paragraph" w:styleId="Debesliotekstas">
    <w:name w:val="Balloon Text"/>
    <w:basedOn w:val="prastasis"/>
    <w:link w:val="DebesliotekstasDiagrama"/>
    <w:uiPriority w:val="99"/>
    <w:semiHidden/>
    <w:unhideWhenUsed/>
    <w:rsid w:val="004A69B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A69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1592</Words>
  <Characters>908</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Guobytė Loreta</dc:creator>
  <cp:keywords/>
  <dc:description/>
  <cp:lastModifiedBy>Guobytė Loreta</cp:lastModifiedBy>
  <cp:revision>18</cp:revision>
  <cp:lastPrinted>2018-04-17T05:51:00Z</cp:lastPrinted>
  <dcterms:created xsi:type="dcterms:W3CDTF">2018-03-30T07:47:00Z</dcterms:created>
  <dcterms:modified xsi:type="dcterms:W3CDTF">2018-08-21T08:03:00Z</dcterms:modified>
</cp:coreProperties>
</file>