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EC" w:rsidRDefault="004356EC" w:rsidP="009F5E4C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9F5E4C" w:rsidRPr="009F5E4C" w:rsidRDefault="009F5E4C" w:rsidP="009F5E4C">
      <w:pPr>
        <w:jc w:val="center"/>
        <w:rPr>
          <w:bCs/>
          <w:lang w:val="lt-LT"/>
        </w:rPr>
      </w:pPr>
      <w:r>
        <w:rPr>
          <w:lang w:val="lt-LT"/>
        </w:rPr>
        <w:t>D</w:t>
      </w:r>
      <w:r w:rsidRPr="009F5E4C">
        <w:rPr>
          <w:lang w:val="lt-LT"/>
        </w:rPr>
        <w:t xml:space="preserve">ėl </w:t>
      </w:r>
      <w:r>
        <w:rPr>
          <w:bCs/>
          <w:lang w:val="lt-LT"/>
        </w:rPr>
        <w:t>M</w:t>
      </w:r>
      <w:r w:rsidRPr="009F5E4C">
        <w:rPr>
          <w:bCs/>
          <w:lang w:val="lt-LT"/>
        </w:rPr>
        <w:t>olėtų</w:t>
      </w:r>
      <w:r w:rsidRPr="009F5E4C">
        <w:rPr>
          <w:lang w:val="lt-LT"/>
        </w:rPr>
        <w:t xml:space="preserve"> </w:t>
      </w:r>
      <w:r w:rsidRPr="009F5E4C">
        <w:rPr>
          <w:bCs/>
          <w:lang w:val="lt-LT"/>
        </w:rPr>
        <w:t>rajono</w:t>
      </w:r>
      <w:r w:rsidRPr="009F5E4C">
        <w:rPr>
          <w:lang w:val="lt-LT"/>
        </w:rPr>
        <w:t xml:space="preserve"> </w:t>
      </w:r>
      <w:r w:rsidRPr="009F5E4C">
        <w:rPr>
          <w:bCs/>
          <w:lang w:val="lt-LT"/>
        </w:rPr>
        <w:t>savivaldybės finansinės p</w:t>
      </w:r>
      <w:r w:rsidR="009D04E7">
        <w:rPr>
          <w:bCs/>
          <w:lang w:val="lt-LT"/>
        </w:rPr>
        <w:t>askatos</w:t>
      </w:r>
      <w:r w:rsidRPr="009F5E4C">
        <w:rPr>
          <w:bCs/>
          <w:lang w:val="lt-LT"/>
        </w:rPr>
        <w:t xml:space="preserve"> jaunoms šeimoms pirmajam </w:t>
      </w:r>
      <w:r w:rsidRPr="009F5E4C">
        <w:rPr>
          <w:lang w:val="lt-LT"/>
        </w:rPr>
        <w:t>būstui įsigyti teikimo tvarkos aprašo patvirtinimo</w:t>
      </w:r>
    </w:p>
    <w:p w:rsidR="00BE5315" w:rsidRDefault="00BE5315" w:rsidP="00B8781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4356EC" w:rsidRPr="00FB3A04" w:rsidRDefault="004356EC" w:rsidP="00B8781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D73A06" w:rsidRPr="00D73A06" w:rsidRDefault="00D73A06" w:rsidP="006565CD">
      <w:pPr>
        <w:spacing w:after="60" w:line="360" w:lineRule="auto"/>
        <w:ind w:firstLine="567"/>
        <w:jc w:val="both"/>
        <w:rPr>
          <w:rFonts w:eastAsia="Calibri"/>
          <w:szCs w:val="22"/>
          <w:lang w:val="lt-LT"/>
        </w:rPr>
      </w:pPr>
      <w:r w:rsidRPr="00D73A06">
        <w:rPr>
          <w:rFonts w:eastAsia="Calibri"/>
          <w:szCs w:val="22"/>
          <w:lang w:val="lt-LT"/>
        </w:rPr>
        <w:t xml:space="preserve">Molėtų r. savivaldybės aktuali problema – gyventojų mažėjimas, kurį nulemia neigiama natūrali gyventojų kaita ir migracijos procesas (išvykstamoji ir vidinė migracija). Molėtų r. savivaldybės atveju, svarbi vidinė migracija, kai gyventojai išvyksta į kitas Lietuvos teritorijas, dažniausiai kitus miestus, kur yra daugiau galimybių, pavyzdžiui, Vilniaus mietas. Tačiau vidinė emigracija gali turėti teigiamą pokytį didėjant Molėtų rajono gyventojų skaičiui. Patogi Molėtų rajono lokacinė padėtis – išsidėstymas 60 km. atstumu nuo sostinės – gali būti patraukli gyvenimo vieta, asmenims dirbantiems Vilniaus mieste, bet ieškantiems kokybiškos gyvenimo aplinkos – būsto greta gamtos, ežerų, viešųjų erdvių pritaikytų aktyviai fizinei veiklai, galimybių vaikams turėti prieigą prie ugdymo įstaigų bei gauti kokybiškas ugdymo paslaugas, taip pat būti dalimi draugiškos kaimynystės. </w:t>
      </w:r>
    </w:p>
    <w:p w:rsidR="00D73A06" w:rsidRDefault="00D73A06" w:rsidP="00D73A06">
      <w:pPr>
        <w:tabs>
          <w:tab w:val="left" w:pos="900"/>
        </w:tabs>
        <w:spacing w:line="360" w:lineRule="auto"/>
        <w:ind w:firstLine="720"/>
        <w:contextualSpacing/>
        <w:jc w:val="both"/>
        <w:rPr>
          <w:rFonts w:eastAsia="Calibri"/>
          <w:szCs w:val="22"/>
          <w:lang w:val="lt-LT"/>
        </w:rPr>
      </w:pPr>
      <w:r w:rsidRPr="00D73A06">
        <w:rPr>
          <w:rFonts w:eastAsia="Calibri"/>
          <w:szCs w:val="22"/>
          <w:lang w:val="lt-LT"/>
        </w:rPr>
        <w:t xml:space="preserve">Kadangi šiuolaikinėje visuomenėje atstumas tarp gyvenamosios ir darbo vietos nėra kliūtis, o  žmonių noras gyventi tam tikrame regione tampa ypač svarbi regiono charakteristika, todėl per ateinančius septynerius metus yra siekis sukurti visiems patrauklią gyvenamąją aplinką – čia nuo seno gyvenantiems, ieškantiems pastovios gyvenamosios vietos ar trumpam atvykstantiems.  </w:t>
      </w:r>
    </w:p>
    <w:p w:rsidR="009F5E4C" w:rsidRDefault="006565CD" w:rsidP="009F5E4C">
      <w:pPr>
        <w:tabs>
          <w:tab w:val="left" w:pos="5760"/>
        </w:tabs>
        <w:spacing w:line="360" w:lineRule="auto"/>
        <w:ind w:firstLine="709"/>
        <w:jc w:val="both"/>
        <w:rPr>
          <w:lang w:val="lt-LT" w:eastAsia="lt-LT"/>
        </w:rPr>
      </w:pPr>
      <w:r w:rsidRPr="000A3A25">
        <w:rPr>
          <w:lang w:val="lt-LT"/>
        </w:rPr>
        <w:t>Molėtų rajono savivaldybės strateginio veiklos plano 2018-2020 metams, patvirtinto Molėtų rajono savivaldybės tarybos 2018 m. vasario 22 d. sprendimu Nr. B1-28 „Dėl Molėtų rajono savivaldybės strateginio veiklos plano 2018–2020 metams patvirtinimo“ 2 programos „</w:t>
      </w:r>
      <w:r w:rsidRPr="000A3A25">
        <w:rPr>
          <w:bCs/>
          <w:lang w:val="lt-LT"/>
        </w:rPr>
        <w:t>Valdymo programa</w:t>
      </w:r>
      <w:r w:rsidRPr="000A3A25">
        <w:rPr>
          <w:lang w:val="lt-LT"/>
        </w:rPr>
        <w:t>“ 3 tikslo</w:t>
      </w:r>
      <w:r w:rsidRPr="000A3A25">
        <w:rPr>
          <w:bCs/>
          <w:lang w:val="lt-LT"/>
        </w:rPr>
        <w:t xml:space="preserve"> „Kurti patrauklią investicinę aplinką”</w:t>
      </w:r>
      <w:r w:rsidRPr="000A3A25">
        <w:rPr>
          <w:lang w:val="lt-LT"/>
        </w:rPr>
        <w:t xml:space="preserve"> uždavinys - sukurti plėtros modelį, </w:t>
      </w:r>
      <w:r w:rsidRPr="009501F9">
        <w:rPr>
          <w:lang w:val="lt-LT"/>
        </w:rPr>
        <w:t>skatinantį grįžti, įs</w:t>
      </w:r>
      <w:r w:rsidR="000A3A25" w:rsidRPr="009501F9">
        <w:rPr>
          <w:lang w:val="lt-LT"/>
        </w:rPr>
        <w:t>ikurti ir gyventi Molėtų rajone (toliau – strateginis veiklos planas).</w:t>
      </w:r>
      <w:r w:rsidRPr="009501F9">
        <w:rPr>
          <w:lang w:val="lt-LT"/>
        </w:rPr>
        <w:t xml:space="preserve"> </w:t>
      </w:r>
      <w:r w:rsidR="000A3A25" w:rsidRPr="009501F9">
        <w:rPr>
          <w:lang w:val="lt-LT"/>
        </w:rPr>
        <w:t xml:space="preserve">Siekiant įgyvendinti strateginio veiklos plano nuostatas, parengtas </w:t>
      </w:r>
      <w:r w:rsidR="000A3A25" w:rsidRPr="009501F9">
        <w:rPr>
          <w:bCs/>
          <w:lang w:val="lt-LT"/>
        </w:rPr>
        <w:t>Molėtų</w:t>
      </w:r>
      <w:r w:rsidR="000A3A25" w:rsidRPr="009501F9">
        <w:rPr>
          <w:lang w:val="lt-LT"/>
        </w:rPr>
        <w:t xml:space="preserve"> </w:t>
      </w:r>
      <w:r w:rsidR="000A3A25" w:rsidRPr="009501F9">
        <w:rPr>
          <w:bCs/>
          <w:lang w:val="lt-LT"/>
        </w:rPr>
        <w:t>rajono</w:t>
      </w:r>
      <w:r w:rsidR="000A3A25" w:rsidRPr="009501F9">
        <w:rPr>
          <w:lang w:val="lt-LT"/>
        </w:rPr>
        <w:t xml:space="preserve"> </w:t>
      </w:r>
      <w:r w:rsidR="000A3A25" w:rsidRPr="009501F9">
        <w:rPr>
          <w:bCs/>
          <w:lang w:val="lt-LT"/>
        </w:rPr>
        <w:t xml:space="preserve">savivaldybės finansinės paramos jaunoms šeimoms pirmajam </w:t>
      </w:r>
      <w:r w:rsidR="000A3A25" w:rsidRPr="009501F9">
        <w:rPr>
          <w:lang w:val="lt-LT"/>
        </w:rPr>
        <w:t>būstui įsigyti teikimo tvarkos aprašas (toliau – Aprašas), kuris nustato</w:t>
      </w:r>
      <w:r w:rsidR="000A3A25" w:rsidRPr="009501F9">
        <w:rPr>
          <w:bCs/>
          <w:lang w:val="lt-LT"/>
        </w:rPr>
        <w:t xml:space="preserve"> </w:t>
      </w:r>
      <w:bookmarkStart w:id="0" w:name="8z"/>
      <w:r w:rsidR="000A3A25" w:rsidRPr="009501F9">
        <w:rPr>
          <w:bCs/>
          <w:lang w:val="lt-LT"/>
        </w:rPr>
        <w:t xml:space="preserve">finansinės </w:t>
      </w:r>
      <w:hyperlink r:id="rId7" w:anchor="9z" w:history="1">
        <w:r w:rsidR="000A3A25" w:rsidRPr="009501F9">
          <w:rPr>
            <w:lang w:val="lt-LT" w:eastAsia="lt-LT"/>
          </w:rPr>
          <w:t>paramos</w:t>
        </w:r>
      </w:hyperlink>
      <w:bookmarkEnd w:id="0"/>
      <w:r w:rsidR="000A3A25" w:rsidRPr="009501F9">
        <w:rPr>
          <w:lang w:val="lt-LT" w:eastAsia="lt-LT"/>
        </w:rPr>
        <w:t xml:space="preserve"> </w:t>
      </w:r>
      <w:bookmarkStart w:id="1" w:name="9z"/>
      <w:r w:rsidR="000A3A25" w:rsidRPr="009501F9">
        <w:rPr>
          <w:lang w:val="lt-LT" w:eastAsia="lt-LT"/>
        </w:rPr>
        <w:t xml:space="preserve">jaunoms šeimoms, įsigyjančioms pirmąjį </w:t>
      </w:r>
      <w:hyperlink r:id="rId8" w:anchor="10z" w:history="1">
        <w:r w:rsidR="000A3A25" w:rsidRPr="009501F9">
          <w:rPr>
            <w:lang w:val="lt-LT" w:eastAsia="lt-LT"/>
          </w:rPr>
          <w:t>būstą</w:t>
        </w:r>
      </w:hyperlink>
      <w:bookmarkEnd w:id="1"/>
      <w:r w:rsidR="000A3A25" w:rsidRPr="009501F9">
        <w:rPr>
          <w:lang w:val="lt-LT" w:eastAsia="lt-LT"/>
        </w:rPr>
        <w:t xml:space="preserve"> Molėtų rajono savivaldybės teritorijoje,</w:t>
      </w:r>
      <w:bookmarkStart w:id="2" w:name="10z"/>
      <w:r w:rsidR="000A3A25" w:rsidRPr="009501F9">
        <w:rPr>
          <w:lang w:val="lt-LT" w:eastAsia="lt-LT"/>
        </w:rPr>
        <w:fldChar w:fldCharType="begin"/>
      </w:r>
      <w:r w:rsidR="000A3A25" w:rsidRPr="009501F9">
        <w:rPr>
          <w:lang w:val="lt-LT" w:eastAsia="lt-LT"/>
        </w:rPr>
        <w:instrText xml:space="preserve"> HYPERLINK "http://litlex.molsav.lt/LL.DLL?Tekstas=1?Id=185903&amp;Zd=Lietuvos%2BRespublikos%2Bparamos%2Bb%FBstui%2B%E1sigyti%2Bar%2Bi%F0sinuomoti%2B%E1statymas%2B&amp;BF=4" \l "11z" </w:instrText>
      </w:r>
      <w:r w:rsidR="000A3A25" w:rsidRPr="009501F9">
        <w:rPr>
          <w:lang w:val="lt-LT" w:eastAsia="lt-LT"/>
        </w:rPr>
        <w:fldChar w:fldCharType="end"/>
      </w:r>
      <w:bookmarkEnd w:id="2"/>
      <w:r w:rsidR="000A3A25" w:rsidRPr="009501F9">
        <w:rPr>
          <w:lang w:val="lt-LT" w:eastAsia="lt-LT"/>
        </w:rPr>
        <w:t xml:space="preserve"> teikimo sąlygas, tvarką ir jos finansavimą. Apraš</w:t>
      </w:r>
      <w:r w:rsidR="009501F9">
        <w:rPr>
          <w:lang w:val="lt-LT" w:eastAsia="lt-LT"/>
        </w:rPr>
        <w:t>o nuostatos</w:t>
      </w:r>
      <w:r w:rsidR="000A3A25" w:rsidRPr="009501F9">
        <w:rPr>
          <w:lang w:val="lt-LT" w:eastAsia="lt-LT"/>
        </w:rPr>
        <w:t xml:space="preserve"> taikomas jaunoms šeimoms, kurioje kiekvienas iš sutuoktinių yra ne vyresnis kaip 35 metų</w:t>
      </w:r>
      <w:r w:rsidR="009501F9" w:rsidRPr="009501F9">
        <w:rPr>
          <w:lang w:val="lt-LT" w:eastAsia="lt-LT"/>
        </w:rPr>
        <w:t>, ir</w:t>
      </w:r>
      <w:r w:rsidR="000A3A25" w:rsidRPr="009501F9">
        <w:rPr>
          <w:lang w:val="lt-LT" w:eastAsia="lt-LT"/>
        </w:rPr>
        <w:t xml:space="preserve"> kurių kiekvienas šeimos narys ne mažiau kaip vienerius metus iki prašymo padavimo datos yra deklaravęs gyvenamąją vietą Molėtų rajono savivaldybėje</w:t>
      </w:r>
      <w:r w:rsidR="009501F9" w:rsidRPr="009501F9">
        <w:rPr>
          <w:lang w:val="lt-LT" w:eastAsia="lt-LT"/>
        </w:rPr>
        <w:t xml:space="preserve">. Finansinė parama suteikiama jaunoms šeimoms pirmajam būstui </w:t>
      </w:r>
      <w:bookmarkStart w:id="3" w:name="116z"/>
      <w:r w:rsidR="009501F9" w:rsidRPr="009501F9">
        <w:rPr>
          <w:lang w:val="lt-LT" w:eastAsia="lt-LT"/>
        </w:rPr>
        <w:t xml:space="preserve">statyti, </w:t>
      </w:r>
      <w:bookmarkStart w:id="4" w:name="_GoBack"/>
      <w:bookmarkEnd w:id="4"/>
      <w:r w:rsidR="001A1A54">
        <w:fldChar w:fldCharType="begin"/>
      </w:r>
      <w:r w:rsidR="001A1A54">
        <w:instrText xml:space="preserve"> HYPERLINK "http://litlex.molsav.lt/LL.DLL?Tekstas=1?Id=185903&amp;Zd=Lietuvos%2BRespublikos%2Bparamos%2Bb%FBstui%2B%E1sigyti%2Ba</w:instrText>
      </w:r>
      <w:r w:rsidR="001A1A54">
        <w:instrText xml:space="preserve">r%2Bi%F0sinuomoti%2B%E1statymas%2B&amp;BF=4" \l "117z" </w:instrText>
      </w:r>
      <w:r w:rsidR="001A1A54">
        <w:fldChar w:fldCharType="separate"/>
      </w:r>
      <w:r w:rsidR="009501F9" w:rsidRPr="009501F9">
        <w:rPr>
          <w:lang w:val="lt-LT" w:eastAsia="lt-LT"/>
        </w:rPr>
        <w:t>įsigyti</w:t>
      </w:r>
      <w:r w:rsidR="001A1A54">
        <w:rPr>
          <w:lang w:val="lt-LT" w:eastAsia="lt-LT"/>
        </w:rPr>
        <w:fldChar w:fldCharType="end"/>
      </w:r>
      <w:bookmarkEnd w:id="3"/>
      <w:r w:rsidR="009501F9" w:rsidRPr="009501F9">
        <w:rPr>
          <w:lang w:val="lt-LT" w:eastAsia="lt-LT"/>
        </w:rPr>
        <w:t xml:space="preserve">, būsto kredito daliai apmokėti arba pradinio būsto kredito įnašui padengti. Prioriteto tvarka svarstomi jaunų šeimų, auginančių tris ar daugiau vaikų ir (ar) vaikų, kuriems nustatyta nuolatinė globa (rūpyba), prašymai. Kiti </w:t>
      </w:r>
      <w:r w:rsidR="009501F9" w:rsidRPr="009501F9">
        <w:rPr>
          <w:color w:val="000000" w:themeColor="text1"/>
          <w:lang w:val="lt-LT" w:eastAsia="lt-LT"/>
        </w:rPr>
        <w:t xml:space="preserve">prašymai svarstomi eilės tvarka pagal jų gavimo </w:t>
      </w:r>
      <w:r w:rsidR="009501F9">
        <w:rPr>
          <w:color w:val="000000" w:themeColor="text1"/>
          <w:lang w:val="lt-LT" w:eastAsia="lt-LT"/>
        </w:rPr>
        <w:t>Molėtų rajono savivaldybės a</w:t>
      </w:r>
      <w:r w:rsidR="009501F9" w:rsidRPr="009501F9">
        <w:rPr>
          <w:color w:val="000000" w:themeColor="text1"/>
          <w:lang w:val="lt-LT" w:eastAsia="lt-LT"/>
        </w:rPr>
        <w:t>dministracijoje datą.</w:t>
      </w:r>
      <w:r w:rsidR="009F5E4C" w:rsidRPr="009F5E4C">
        <w:rPr>
          <w:lang w:val="lt-LT" w:eastAsia="lt-LT"/>
        </w:rPr>
        <w:t xml:space="preserve"> </w:t>
      </w:r>
    </w:p>
    <w:p w:rsidR="009F5E4C" w:rsidRPr="009F5E4C" w:rsidRDefault="009F5E4C" w:rsidP="009F5E4C">
      <w:pPr>
        <w:tabs>
          <w:tab w:val="left" w:pos="5760"/>
        </w:tabs>
        <w:spacing w:line="360" w:lineRule="auto"/>
        <w:ind w:firstLine="709"/>
        <w:jc w:val="both"/>
        <w:rPr>
          <w:lang w:val="lt-LT"/>
        </w:rPr>
      </w:pPr>
      <w:r w:rsidRPr="009F5E4C">
        <w:rPr>
          <w:lang w:val="lt-LT" w:eastAsia="lt-LT"/>
        </w:rPr>
        <w:t xml:space="preserve">Finansinės paramos jaunoms šeimoms pirmajam būstui </w:t>
      </w:r>
      <w:hyperlink r:id="rId9" w:anchor="117z" w:history="1">
        <w:r w:rsidRPr="009F5E4C">
          <w:rPr>
            <w:lang w:val="lt-LT" w:eastAsia="lt-LT"/>
          </w:rPr>
          <w:t>įsigyti</w:t>
        </w:r>
      </w:hyperlink>
      <w:r w:rsidRPr="009F5E4C">
        <w:rPr>
          <w:lang w:val="lt-LT" w:eastAsia="lt-LT"/>
        </w:rPr>
        <w:t xml:space="preserve"> dydžiai:</w:t>
      </w:r>
    </w:p>
    <w:p w:rsidR="009F5E4C" w:rsidRPr="009D04E7" w:rsidRDefault="009F5E4C" w:rsidP="009F5E4C">
      <w:pPr>
        <w:tabs>
          <w:tab w:val="left" w:pos="5760"/>
        </w:tabs>
        <w:spacing w:line="360" w:lineRule="auto"/>
        <w:ind w:firstLine="709"/>
        <w:jc w:val="both"/>
        <w:rPr>
          <w:lang w:val="lt-LT" w:eastAsia="lt-LT"/>
        </w:rPr>
      </w:pPr>
      <w:r w:rsidRPr="009D04E7">
        <w:rPr>
          <w:lang w:val="lt-LT" w:eastAsia="lt-LT"/>
        </w:rPr>
        <w:t xml:space="preserve">1. </w:t>
      </w:r>
      <w:r w:rsidR="009D04E7" w:rsidRPr="009D04E7">
        <w:rPr>
          <w:lang w:val="lt-LT" w:eastAsia="lt-LT"/>
        </w:rPr>
        <w:t xml:space="preserve">jaunoms šeimoms, neauginančioms vaikų ar vaikų, kuriems nustatyta nuolatinė globa (rūpyba), suteikiama subsidija, kurios dydis – iki 10 procentų būsto kredito pirmajam būstui įsigyti arba statyti sumos, </w:t>
      </w:r>
      <w:r w:rsidR="009D04E7" w:rsidRPr="009D04E7">
        <w:rPr>
          <w:rFonts w:eastAsia="Lucida Sans Unicode"/>
          <w:color w:val="000000"/>
          <w:lang w:val="lt-LT" w:eastAsia="lt-LT" w:bidi="en-US"/>
        </w:rPr>
        <w:t>statomo būsto bendro ploto vertės, kuri bus apskaičiuota šio Aprašo 15.4 papunktyje nurodytu būdu,</w:t>
      </w:r>
      <w:r w:rsidR="009D04E7" w:rsidRPr="009D04E7">
        <w:rPr>
          <w:lang w:val="lt-LT" w:eastAsia="lt-LT"/>
        </w:rPr>
        <w:t xml:space="preserve"> </w:t>
      </w:r>
      <w:r w:rsidR="009D04E7" w:rsidRPr="009D04E7">
        <w:rPr>
          <w:rFonts w:eastAsia="Lucida Sans Unicode"/>
          <w:color w:val="000000"/>
          <w:lang w:val="lt-LT" w:eastAsia="lt-LT" w:bidi="en-US"/>
        </w:rPr>
        <w:t>perkamo būsto sumos,</w:t>
      </w:r>
      <w:r w:rsidR="009D04E7" w:rsidRPr="009D04E7">
        <w:rPr>
          <w:lang w:val="lt-LT" w:eastAsia="lt-LT"/>
        </w:rPr>
        <w:t xml:space="preserve"> bet ne daugiau 5,0 tūkst. </w:t>
      </w:r>
      <w:proofErr w:type="spellStart"/>
      <w:r w:rsidR="009D04E7" w:rsidRPr="009D04E7">
        <w:rPr>
          <w:lang w:val="lt-LT" w:eastAsia="lt-LT"/>
        </w:rPr>
        <w:t>Eur</w:t>
      </w:r>
      <w:proofErr w:type="spellEnd"/>
      <w:r w:rsidRPr="009D04E7">
        <w:rPr>
          <w:lang w:val="lt-LT" w:eastAsia="lt-LT"/>
        </w:rPr>
        <w:t>;</w:t>
      </w:r>
    </w:p>
    <w:p w:rsidR="009F5E4C" w:rsidRPr="009D04E7" w:rsidRDefault="009F5E4C" w:rsidP="009D04E7">
      <w:pPr>
        <w:tabs>
          <w:tab w:val="left" w:pos="5760"/>
        </w:tabs>
        <w:spacing w:line="360" w:lineRule="auto"/>
        <w:ind w:firstLine="709"/>
        <w:jc w:val="both"/>
        <w:rPr>
          <w:lang w:val="lt-LT" w:eastAsia="lt-LT"/>
        </w:rPr>
      </w:pPr>
      <w:r w:rsidRPr="009D04E7">
        <w:rPr>
          <w:lang w:val="lt-LT" w:eastAsia="lt-LT"/>
        </w:rPr>
        <w:lastRenderedPageBreak/>
        <w:t xml:space="preserve">2. </w:t>
      </w:r>
      <w:r w:rsidR="009D04E7" w:rsidRPr="009D04E7">
        <w:rPr>
          <w:lang w:val="lt-LT" w:eastAsia="lt-LT"/>
        </w:rPr>
        <w:t>jaunoms šeimoms, auginančioms vieną arba du vaikus ir (ar) vaiką (</w:t>
      </w:r>
      <w:proofErr w:type="spellStart"/>
      <w:r w:rsidR="009D04E7" w:rsidRPr="009D04E7">
        <w:rPr>
          <w:lang w:val="lt-LT" w:eastAsia="lt-LT"/>
        </w:rPr>
        <w:t>us</w:t>
      </w:r>
      <w:proofErr w:type="spellEnd"/>
      <w:r w:rsidR="009D04E7" w:rsidRPr="009D04E7">
        <w:rPr>
          <w:lang w:val="lt-LT" w:eastAsia="lt-LT"/>
        </w:rPr>
        <w:t>), kuriam (</w:t>
      </w:r>
      <w:proofErr w:type="spellStart"/>
      <w:r w:rsidR="009D04E7" w:rsidRPr="009D04E7">
        <w:rPr>
          <w:lang w:val="lt-LT" w:eastAsia="lt-LT"/>
        </w:rPr>
        <w:t>iems</w:t>
      </w:r>
      <w:proofErr w:type="spellEnd"/>
      <w:r w:rsidR="009D04E7" w:rsidRPr="009D04E7">
        <w:rPr>
          <w:lang w:val="lt-LT" w:eastAsia="lt-LT"/>
        </w:rPr>
        <w:t>) nustatyta nuolatinė globa (rūpyba), suteikiama subsidija, kurios dydis – iki 15 procentų būsto kredito pirmajam būstui įsigyti arba statyti sumos,</w:t>
      </w:r>
      <w:r w:rsidR="009D04E7" w:rsidRPr="009D04E7">
        <w:rPr>
          <w:rFonts w:eastAsia="Lucida Sans Unicode"/>
          <w:color w:val="000000"/>
          <w:lang w:val="lt-LT" w:eastAsia="lt-LT" w:bidi="en-US"/>
        </w:rPr>
        <w:t xml:space="preserve"> statomo būsto bendro ploto vertės, kuri bus apskaičiuota šio Aprašo 15.4 papunktyje nurodytu būdu, perkamo būsto sumos,</w:t>
      </w:r>
      <w:r w:rsidR="009D04E7" w:rsidRPr="009D04E7">
        <w:rPr>
          <w:lang w:val="lt-LT" w:eastAsia="lt-LT"/>
        </w:rPr>
        <w:t xml:space="preserve"> bet ne daugiau 7,0 tūkst. </w:t>
      </w:r>
      <w:proofErr w:type="spellStart"/>
      <w:r w:rsidR="009D04E7" w:rsidRPr="009D04E7">
        <w:rPr>
          <w:lang w:val="lt-LT" w:eastAsia="lt-LT"/>
        </w:rPr>
        <w:t>Eur</w:t>
      </w:r>
      <w:proofErr w:type="spellEnd"/>
      <w:r w:rsidR="009D04E7" w:rsidRPr="009D04E7">
        <w:rPr>
          <w:lang w:val="lt-LT" w:eastAsia="lt-LT"/>
        </w:rPr>
        <w:t>;</w:t>
      </w:r>
    </w:p>
    <w:p w:rsidR="009D04E7" w:rsidRPr="009D04E7" w:rsidRDefault="009F5E4C" w:rsidP="009D04E7">
      <w:pPr>
        <w:tabs>
          <w:tab w:val="left" w:pos="5760"/>
        </w:tabs>
        <w:spacing w:line="360" w:lineRule="auto"/>
        <w:ind w:firstLine="709"/>
        <w:jc w:val="both"/>
        <w:rPr>
          <w:lang w:val="lt-LT" w:eastAsia="lt-LT"/>
        </w:rPr>
      </w:pPr>
      <w:r w:rsidRPr="009D04E7">
        <w:rPr>
          <w:lang w:val="lt-LT" w:eastAsia="lt-LT"/>
        </w:rPr>
        <w:t xml:space="preserve">3. </w:t>
      </w:r>
      <w:r w:rsidR="009D04E7" w:rsidRPr="009D04E7">
        <w:rPr>
          <w:lang w:val="lt-LT" w:eastAsia="lt-LT"/>
        </w:rPr>
        <w:t>jaunoms šeimoms, auginančioms tris ar daugiau vaikų ir (ar) vaikų, kuriems nustatyta nuolatinė globa (rūpyba), suteikiama subsidija, kurios dydis – iki 20 procentų būsto kredito pirmajam būstui įsigyti arba statyti sumos,</w:t>
      </w:r>
      <w:r w:rsidR="009D04E7" w:rsidRPr="009D04E7">
        <w:rPr>
          <w:rFonts w:eastAsia="Lucida Sans Unicode"/>
          <w:color w:val="000000"/>
          <w:lang w:val="lt-LT" w:eastAsia="lt-LT" w:bidi="en-US"/>
        </w:rPr>
        <w:t xml:space="preserve"> statomo būsto bendro ploto vertės, kuri bus apskaičiuota šio Aprašo 15.4 papunktyje nurodytu būdu,</w:t>
      </w:r>
      <w:r w:rsidR="009D04E7" w:rsidRPr="009D04E7">
        <w:rPr>
          <w:lang w:val="lt-LT" w:eastAsia="lt-LT"/>
        </w:rPr>
        <w:t xml:space="preserve"> </w:t>
      </w:r>
      <w:r w:rsidR="009D04E7" w:rsidRPr="009D04E7">
        <w:rPr>
          <w:rFonts w:eastAsia="Lucida Sans Unicode"/>
          <w:color w:val="000000"/>
          <w:lang w:val="lt-LT" w:eastAsia="lt-LT" w:bidi="en-US"/>
        </w:rPr>
        <w:t>perkamo būsto sumos,</w:t>
      </w:r>
      <w:r w:rsidR="009D04E7" w:rsidRPr="009D04E7">
        <w:rPr>
          <w:lang w:val="lt-LT" w:eastAsia="lt-LT"/>
        </w:rPr>
        <w:t xml:space="preserve"> bet ne daugiau 10,0 tūkst. </w:t>
      </w:r>
      <w:proofErr w:type="spellStart"/>
      <w:r w:rsidR="009D04E7" w:rsidRPr="009D04E7">
        <w:rPr>
          <w:lang w:val="lt-LT" w:eastAsia="lt-LT"/>
        </w:rPr>
        <w:t>Eur</w:t>
      </w:r>
      <w:proofErr w:type="spellEnd"/>
      <w:r w:rsidR="009D04E7" w:rsidRPr="009D04E7">
        <w:rPr>
          <w:lang w:val="lt-LT" w:eastAsia="lt-LT"/>
        </w:rPr>
        <w:t>.</w:t>
      </w:r>
    </w:p>
    <w:p w:rsidR="000A3A25" w:rsidRPr="000A3A25" w:rsidRDefault="009F5E4C" w:rsidP="009F5E4C">
      <w:pPr>
        <w:tabs>
          <w:tab w:val="left" w:pos="5760"/>
        </w:tabs>
        <w:spacing w:line="360" w:lineRule="auto"/>
        <w:ind w:firstLine="709"/>
        <w:jc w:val="both"/>
        <w:rPr>
          <w:lang w:val="lt-LT" w:eastAsia="lt-LT"/>
        </w:rPr>
      </w:pPr>
      <w:r w:rsidRPr="009F5E4C">
        <w:rPr>
          <w:lang w:val="lt-LT" w:eastAsia="lt-LT"/>
        </w:rPr>
        <w:t>Ne daugiau kaip 15 procentų subsidijos pirmajam būstui įsigyti sumos gali būti panaudota žemės sklypui, kuriame yra būstas arba planuojama jį statyti, įsigyti.</w:t>
      </w:r>
    </w:p>
    <w:p w:rsidR="00BE5315" w:rsidRPr="009F5E4C" w:rsidRDefault="004356EC" w:rsidP="009F5E4C">
      <w:pPr>
        <w:tabs>
          <w:tab w:val="left" w:pos="900"/>
        </w:tabs>
        <w:spacing w:line="360" w:lineRule="auto"/>
        <w:ind w:firstLine="720"/>
        <w:contextualSpacing/>
        <w:jc w:val="both"/>
        <w:rPr>
          <w:lang w:val="lt-LT"/>
        </w:rPr>
      </w:pPr>
      <w:r w:rsidRPr="009F5E4C">
        <w:rPr>
          <w:lang w:val="lt-LT"/>
        </w:rPr>
        <w:t xml:space="preserve">Parengto sprendimo projekto tikslas – </w:t>
      </w:r>
      <w:r w:rsidR="009F5E4C">
        <w:rPr>
          <w:lang w:val="lt-LT"/>
        </w:rPr>
        <w:t>p</w:t>
      </w:r>
      <w:r w:rsidR="009F5E4C" w:rsidRPr="009F5E4C">
        <w:rPr>
          <w:lang w:val="lt-LT"/>
        </w:rPr>
        <w:t xml:space="preserve">atvirtinti </w:t>
      </w:r>
      <w:r w:rsidR="009F5E4C" w:rsidRPr="009F5E4C">
        <w:rPr>
          <w:bCs/>
          <w:lang w:val="lt-LT"/>
        </w:rPr>
        <w:t>Molėtų rajono savivaldybės finansinės paramos jaunoms šeimoms pirmajam</w:t>
      </w:r>
      <w:r w:rsidR="009F5E4C" w:rsidRPr="009F5E4C">
        <w:rPr>
          <w:b/>
          <w:bCs/>
          <w:lang w:val="lt-LT"/>
        </w:rPr>
        <w:t xml:space="preserve"> </w:t>
      </w:r>
      <w:r w:rsidR="009F5E4C" w:rsidRPr="009F5E4C">
        <w:rPr>
          <w:lang w:val="lt-LT"/>
        </w:rPr>
        <w:t>būstui įsigyti teikimo</w:t>
      </w:r>
      <w:r w:rsidR="009F5E4C" w:rsidRPr="009F5E4C">
        <w:rPr>
          <w:bCs/>
          <w:lang w:val="lt-LT"/>
        </w:rPr>
        <w:t xml:space="preserve"> tvarkos aprašą</w:t>
      </w:r>
      <w:r w:rsidR="009F5E4C">
        <w:rPr>
          <w:bCs/>
          <w:lang w:val="lt-LT"/>
        </w:rPr>
        <w:t>.</w:t>
      </w: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9F5E4C" w:rsidRDefault="009F5E4C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rFonts w:cs="Mangal"/>
          <w:kern w:val="3"/>
          <w:lang w:val="lt-LT" w:eastAsia="zh-CN" w:bidi="hi-IN"/>
        </w:rPr>
      </w:pPr>
      <w:r w:rsidRPr="009F5E4C">
        <w:rPr>
          <w:rFonts w:cs="Mangal"/>
          <w:kern w:val="3"/>
          <w:lang w:val="lt-LT" w:eastAsia="zh-CN" w:bidi="hi-IN"/>
        </w:rPr>
        <w:t>Lietuvos Respublikos vietos savivaldos įstatymo 6 straipsnio 22 punkt</w:t>
      </w:r>
      <w:r>
        <w:rPr>
          <w:rFonts w:cs="Mangal"/>
          <w:kern w:val="3"/>
          <w:lang w:val="lt-LT" w:eastAsia="zh-CN" w:bidi="hi-IN"/>
        </w:rPr>
        <w:t>as</w:t>
      </w:r>
      <w:r w:rsidRPr="009F5E4C">
        <w:rPr>
          <w:rFonts w:cs="Mangal"/>
          <w:kern w:val="3"/>
          <w:lang w:val="lt-LT" w:eastAsia="zh-CN" w:bidi="hi-IN"/>
        </w:rPr>
        <w:t>, 16 straipsnio 4 dali</w:t>
      </w:r>
      <w:r>
        <w:rPr>
          <w:rFonts w:cs="Mangal"/>
          <w:kern w:val="3"/>
          <w:lang w:val="lt-LT" w:eastAsia="zh-CN" w:bidi="hi-IN"/>
        </w:rPr>
        <w:t>s;</w:t>
      </w:r>
    </w:p>
    <w:p w:rsidR="009F5E4C" w:rsidRPr="009F5E4C" w:rsidRDefault="009F5E4C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F5E4C">
        <w:rPr>
          <w:lang w:val="lt-LT"/>
        </w:rPr>
        <w:t>Molėtų rajono savivaldybės strategini</w:t>
      </w:r>
      <w:r w:rsidR="00D53855">
        <w:rPr>
          <w:lang w:val="lt-LT"/>
        </w:rPr>
        <w:t>s</w:t>
      </w:r>
      <w:r w:rsidRPr="009F5E4C">
        <w:rPr>
          <w:lang w:val="lt-LT"/>
        </w:rPr>
        <w:t xml:space="preserve"> veiklos plan</w:t>
      </w:r>
      <w:r w:rsidR="00D53855">
        <w:rPr>
          <w:lang w:val="lt-LT"/>
        </w:rPr>
        <w:t>as</w:t>
      </w:r>
      <w:r w:rsidRPr="009F5E4C">
        <w:rPr>
          <w:lang w:val="lt-LT"/>
        </w:rPr>
        <w:t xml:space="preserve"> 2018-2020 metams, patvirtint</w:t>
      </w:r>
      <w:r w:rsidR="00D53855">
        <w:rPr>
          <w:lang w:val="lt-LT"/>
        </w:rPr>
        <w:t>as</w:t>
      </w:r>
      <w:r w:rsidRPr="009F5E4C">
        <w:rPr>
          <w:lang w:val="lt-LT"/>
        </w:rPr>
        <w:t xml:space="preserve"> Molėtų rajono savivaldybės tarybos 2018 m. vasario 22 d. sprendimu Nr. B1-28 „Dėl Molėtų rajono savivaldybės strateginio veiklos plano 2018–2020 metams patvirtinimo“</w:t>
      </w: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C06100">
        <w:rPr>
          <w:b/>
          <w:lang w:val="lt-LT"/>
        </w:rPr>
        <w:t>3. Galimos teigiamos ir neigiamos pasekmės priėmus siūlomą tarybos sprendimo</w:t>
      </w:r>
      <w:r w:rsidRPr="007F3552">
        <w:rPr>
          <w:b/>
          <w:lang w:val="pt-BR"/>
        </w:rPr>
        <w:t xml:space="preserve"> projektą</w:t>
      </w:r>
      <w:r w:rsidRPr="00FB3A04">
        <w:rPr>
          <w:b/>
          <w:lang w:val="lt-LT"/>
        </w:rPr>
        <w:t xml:space="preserve"> </w:t>
      </w:r>
    </w:p>
    <w:p w:rsidR="00D53855" w:rsidRDefault="00D53855" w:rsidP="00D53855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Teigiamos pasekmės – </w:t>
      </w:r>
      <w:r w:rsidR="00BC1E63">
        <w:rPr>
          <w:color w:val="000000"/>
          <w:lang w:val="lt-LT" w:eastAsia="lt-LT"/>
        </w:rPr>
        <w:t>būtų</w:t>
      </w:r>
      <w:r w:rsidR="00BC1E63">
        <w:rPr>
          <w:lang w:val="lt-LT"/>
        </w:rPr>
        <w:t xml:space="preserve"> </w:t>
      </w:r>
      <w:r w:rsidR="00BC1E63" w:rsidRPr="009501F9">
        <w:rPr>
          <w:lang w:val="lt-LT"/>
        </w:rPr>
        <w:t>įgyvendint</w:t>
      </w:r>
      <w:r w:rsidR="00BC1E63">
        <w:rPr>
          <w:lang w:val="lt-LT"/>
        </w:rPr>
        <w:t>os</w:t>
      </w:r>
      <w:r w:rsidR="00BC1E63" w:rsidRPr="009501F9">
        <w:rPr>
          <w:lang w:val="lt-LT"/>
        </w:rPr>
        <w:t xml:space="preserve"> strateginio veiklos plano nuostat</w:t>
      </w:r>
      <w:r w:rsidR="00BC1E63">
        <w:rPr>
          <w:lang w:val="lt-LT"/>
        </w:rPr>
        <w:t>o</w:t>
      </w:r>
      <w:r w:rsidR="00BC1E63" w:rsidRPr="009501F9">
        <w:rPr>
          <w:lang w:val="lt-LT"/>
        </w:rPr>
        <w:t>s</w:t>
      </w:r>
      <w:r w:rsidR="00BC1E63">
        <w:rPr>
          <w:lang w:val="lt-LT"/>
        </w:rPr>
        <w:t xml:space="preserve">. Priėmus sprendimą, </w:t>
      </w:r>
      <w:r w:rsidRPr="00D53855">
        <w:rPr>
          <w:lang w:val="lt-LT" w:eastAsia="lt-LT"/>
        </w:rPr>
        <w:t>būtų sudarytos palank</w:t>
      </w:r>
      <w:r w:rsidRPr="00D53855">
        <w:rPr>
          <w:color w:val="000000"/>
          <w:lang w:val="lt-LT" w:eastAsia="lt-LT"/>
        </w:rPr>
        <w:t xml:space="preserve">esnės </w:t>
      </w:r>
      <w:r w:rsidR="00BC1E63">
        <w:rPr>
          <w:color w:val="000000"/>
          <w:lang w:val="lt-LT" w:eastAsia="lt-LT"/>
        </w:rPr>
        <w:t xml:space="preserve">finansinės </w:t>
      </w:r>
      <w:r w:rsidRPr="00D53855">
        <w:rPr>
          <w:color w:val="000000"/>
          <w:lang w:val="lt-LT" w:eastAsia="lt-LT"/>
        </w:rPr>
        <w:t>galimybės jaun</w:t>
      </w:r>
      <w:r w:rsidR="00BC1E63">
        <w:rPr>
          <w:color w:val="000000"/>
          <w:lang w:val="lt-LT" w:eastAsia="lt-LT"/>
        </w:rPr>
        <w:t>oms</w:t>
      </w:r>
      <w:r w:rsidRPr="00D53855">
        <w:rPr>
          <w:color w:val="000000"/>
          <w:lang w:val="lt-LT" w:eastAsia="lt-LT"/>
        </w:rPr>
        <w:t xml:space="preserve"> šeimoms apsirūpinti pirmuoju būstu</w:t>
      </w:r>
      <w:r w:rsidR="00BC1E63">
        <w:rPr>
          <w:color w:val="000000"/>
          <w:lang w:val="lt-LT" w:eastAsia="lt-LT"/>
        </w:rPr>
        <w:t>,</w:t>
      </w:r>
      <w:r w:rsidRPr="00D53855">
        <w:rPr>
          <w:color w:val="000000"/>
          <w:lang w:val="lt-LT" w:eastAsia="lt-LT"/>
        </w:rPr>
        <w:t xml:space="preserve"> pagerinti gyvenimo sąlygas </w:t>
      </w:r>
      <w:r w:rsidR="00BC1E63">
        <w:rPr>
          <w:color w:val="000000"/>
          <w:lang w:val="lt-LT" w:eastAsia="lt-LT"/>
        </w:rPr>
        <w:t>Molėtų rajono savivaldybėje</w:t>
      </w:r>
      <w:r w:rsidRPr="00D53855">
        <w:rPr>
          <w:color w:val="000000"/>
          <w:lang w:val="lt-LT" w:eastAsia="lt-LT"/>
        </w:rPr>
        <w:t xml:space="preserve">. </w:t>
      </w:r>
    </w:p>
    <w:p w:rsidR="004356EC" w:rsidRPr="00750EE3" w:rsidRDefault="004356EC" w:rsidP="004356E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FF2400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8479D6" w:rsidRPr="0082488D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b/>
          <w:lang w:val="lt-LT"/>
        </w:rPr>
        <w:t xml:space="preserve"> </w:t>
      </w:r>
      <w:r w:rsidRPr="0060764C">
        <w:rPr>
          <w:lang w:val="lt-LT"/>
        </w:rPr>
        <w:t>Priimto sprendimo vykdymas.</w:t>
      </w:r>
    </w:p>
    <w:p w:rsidR="00597C9E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b/>
          <w:lang w:val="lt-LT"/>
        </w:rPr>
        <w:t xml:space="preserve"> </w:t>
      </w:r>
    </w:p>
    <w:p w:rsidR="004356EC" w:rsidRPr="00E20452" w:rsidRDefault="004356EC" w:rsidP="00597C9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lang w:val="lt-LT"/>
        </w:rPr>
        <w:t>Lėšų poreiki</w:t>
      </w:r>
      <w:r w:rsidR="00BC1E63">
        <w:rPr>
          <w:lang w:val="lt-LT"/>
        </w:rPr>
        <w:t xml:space="preserve">s – 40,0 tūkst. </w:t>
      </w:r>
      <w:proofErr w:type="spellStart"/>
      <w:r w:rsidR="00BC1E63">
        <w:rPr>
          <w:lang w:val="lt-LT"/>
        </w:rPr>
        <w:t>Eur</w:t>
      </w:r>
      <w:proofErr w:type="spellEnd"/>
      <w:r w:rsidR="00BC1E63">
        <w:rPr>
          <w:lang w:val="lt-LT"/>
        </w:rPr>
        <w:t>, finansavimo šaltinis – savivaldybės biudžeto lėšos.</w:t>
      </w:r>
    </w:p>
    <w:p w:rsidR="00597C9E" w:rsidRDefault="00597C9E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6.</w:t>
      </w:r>
      <w:r w:rsidR="0028287B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="004356EC">
        <w:rPr>
          <w:b/>
          <w:lang w:val="lt-LT"/>
        </w:rPr>
        <w:t xml:space="preserve"> </w:t>
      </w:r>
    </w:p>
    <w:p w:rsidR="0028287B" w:rsidRDefault="00BC1E63" w:rsidP="00405783">
      <w:pPr>
        <w:tabs>
          <w:tab w:val="left" w:pos="1674"/>
        </w:tabs>
        <w:ind w:firstLine="709"/>
        <w:rPr>
          <w:lang w:val="lt-LT"/>
        </w:rPr>
      </w:pPr>
      <w:r>
        <w:rPr>
          <w:color w:val="000000"/>
          <w:lang w:val="lt-LT" w:eastAsia="lt-LT"/>
        </w:rPr>
        <w:t>Molėtų rajono savivaldybė</w:t>
      </w:r>
      <w:r w:rsidR="00405783">
        <w:rPr>
          <w:color w:val="000000"/>
          <w:lang w:val="lt-LT" w:eastAsia="lt-LT"/>
        </w:rPr>
        <w:t>s administracija.</w:t>
      </w:r>
    </w:p>
    <w:p w:rsidR="00295E62" w:rsidRDefault="00295E62" w:rsidP="004356EC">
      <w:pPr>
        <w:tabs>
          <w:tab w:val="left" w:pos="1674"/>
        </w:tabs>
        <w:rPr>
          <w:lang w:val="lt-LT"/>
        </w:rPr>
      </w:pPr>
    </w:p>
    <w:p w:rsidR="00B33FC6" w:rsidRPr="004356EC" w:rsidRDefault="00B33FC6" w:rsidP="00597C9E">
      <w:pPr>
        <w:pStyle w:val="prastasiniatinklio"/>
        <w:spacing w:before="0" w:beforeAutospacing="0" w:after="0" w:afterAutospacing="0" w:line="360" w:lineRule="auto"/>
        <w:jc w:val="both"/>
      </w:pPr>
    </w:p>
    <w:sectPr w:rsidR="00B33FC6" w:rsidRPr="004356EC" w:rsidSect="009F5E4C">
      <w:headerReference w:type="default" r:id="rId10"/>
      <w:pgSz w:w="11906" w:h="16838"/>
      <w:pgMar w:top="568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54" w:rsidRDefault="001A1A54" w:rsidP="00085C06">
      <w:r>
        <w:separator/>
      </w:r>
    </w:p>
  </w:endnote>
  <w:endnote w:type="continuationSeparator" w:id="0">
    <w:p w:rsidR="001A1A54" w:rsidRDefault="001A1A54" w:rsidP="000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54" w:rsidRDefault="001A1A54" w:rsidP="00085C06">
      <w:r>
        <w:separator/>
      </w:r>
    </w:p>
  </w:footnote>
  <w:footnote w:type="continuationSeparator" w:id="0">
    <w:p w:rsidR="001A1A54" w:rsidRDefault="001A1A54" w:rsidP="0008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77453"/>
      <w:docPartObj>
        <w:docPartGallery w:val="Page Numbers (Top of Page)"/>
        <w:docPartUnique/>
      </w:docPartObj>
    </w:sdtPr>
    <w:sdtEndPr/>
    <w:sdtContent>
      <w:p w:rsidR="00085C06" w:rsidRDefault="00085C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4E7" w:rsidRPr="009D04E7">
          <w:rPr>
            <w:noProof/>
            <w:lang w:val="lt-LT"/>
          </w:rPr>
          <w:t>2</w:t>
        </w:r>
        <w:r>
          <w:fldChar w:fldCharType="end"/>
        </w:r>
      </w:p>
    </w:sdtContent>
  </w:sdt>
  <w:p w:rsidR="00085C06" w:rsidRDefault="00085C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441"/>
    <w:multiLevelType w:val="hybridMultilevel"/>
    <w:tmpl w:val="FF9E1A26"/>
    <w:lvl w:ilvl="0" w:tplc="EA264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04DEE"/>
    <w:multiLevelType w:val="multilevel"/>
    <w:tmpl w:val="71A0A69E"/>
    <w:lvl w:ilvl="0">
      <w:start w:val="1"/>
      <w:numFmt w:val="decimal"/>
      <w:lvlText w:val="%1."/>
      <w:lvlJc w:val="left"/>
      <w:pPr>
        <w:ind w:left="1129" w:hanging="360"/>
      </w:pPr>
    </w:lvl>
    <w:lvl w:ilvl="1">
      <w:start w:val="1"/>
      <w:numFmt w:val="decimal"/>
      <w:isLgl/>
      <w:lvlText w:val="%1.%2."/>
      <w:lvlJc w:val="left"/>
      <w:pPr>
        <w:ind w:left="1817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ascii="Consolas" w:hAnsi="Consolas"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ascii="Consolas" w:hAnsi="Consolas"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ascii="Consolas" w:hAnsi="Consolas"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ascii="Consolas" w:hAnsi="Consolas"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ascii="Consolas" w:hAnsi="Consolas"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ascii="Consolas" w:hAnsi="Consolas"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ascii="Consolas" w:hAnsi="Consolas" w:hint="default"/>
      </w:rPr>
    </w:lvl>
  </w:abstractNum>
  <w:abstractNum w:abstractNumId="2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0731"/>
    <w:multiLevelType w:val="hybridMultilevel"/>
    <w:tmpl w:val="64A44426"/>
    <w:lvl w:ilvl="0" w:tplc="37D2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0BD"/>
    <w:multiLevelType w:val="multilevel"/>
    <w:tmpl w:val="E4785D00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2C5EA3"/>
    <w:multiLevelType w:val="hybridMultilevel"/>
    <w:tmpl w:val="A6DCE996"/>
    <w:lvl w:ilvl="0" w:tplc="68B8F2B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5A50B5"/>
    <w:multiLevelType w:val="multilevel"/>
    <w:tmpl w:val="E4785D00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B3033"/>
    <w:multiLevelType w:val="multilevel"/>
    <w:tmpl w:val="E4785D00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1680B"/>
    <w:rsid w:val="000364BB"/>
    <w:rsid w:val="00052282"/>
    <w:rsid w:val="0007126E"/>
    <w:rsid w:val="000722EB"/>
    <w:rsid w:val="000809F1"/>
    <w:rsid w:val="00085C06"/>
    <w:rsid w:val="000948B9"/>
    <w:rsid w:val="000A3A25"/>
    <w:rsid w:val="000B6CFD"/>
    <w:rsid w:val="000C6A67"/>
    <w:rsid w:val="00104276"/>
    <w:rsid w:val="001511A6"/>
    <w:rsid w:val="001A1A54"/>
    <w:rsid w:val="001B1E3C"/>
    <w:rsid w:val="00224B3F"/>
    <w:rsid w:val="0024709D"/>
    <w:rsid w:val="00250A93"/>
    <w:rsid w:val="0028287B"/>
    <w:rsid w:val="00295E62"/>
    <w:rsid w:val="002B694C"/>
    <w:rsid w:val="002C1467"/>
    <w:rsid w:val="002D09BF"/>
    <w:rsid w:val="00302EC3"/>
    <w:rsid w:val="0031595A"/>
    <w:rsid w:val="0037041C"/>
    <w:rsid w:val="003769A0"/>
    <w:rsid w:val="003C1F30"/>
    <w:rsid w:val="00405783"/>
    <w:rsid w:val="004133B2"/>
    <w:rsid w:val="004205CE"/>
    <w:rsid w:val="0043369D"/>
    <w:rsid w:val="004356EC"/>
    <w:rsid w:val="00471F05"/>
    <w:rsid w:val="0048653D"/>
    <w:rsid w:val="00495ED7"/>
    <w:rsid w:val="004B038D"/>
    <w:rsid w:val="004C0DEA"/>
    <w:rsid w:val="004D189F"/>
    <w:rsid w:val="004D6D31"/>
    <w:rsid w:val="004F7F9A"/>
    <w:rsid w:val="005022CB"/>
    <w:rsid w:val="00527C89"/>
    <w:rsid w:val="005477EE"/>
    <w:rsid w:val="005551D8"/>
    <w:rsid w:val="00560E06"/>
    <w:rsid w:val="00575191"/>
    <w:rsid w:val="00586733"/>
    <w:rsid w:val="00597C9E"/>
    <w:rsid w:val="005C5898"/>
    <w:rsid w:val="005F081A"/>
    <w:rsid w:val="00605ED0"/>
    <w:rsid w:val="006066C3"/>
    <w:rsid w:val="006565CD"/>
    <w:rsid w:val="006A3106"/>
    <w:rsid w:val="006B0093"/>
    <w:rsid w:val="006F167E"/>
    <w:rsid w:val="006F5C22"/>
    <w:rsid w:val="00705A14"/>
    <w:rsid w:val="0074401B"/>
    <w:rsid w:val="00746BC0"/>
    <w:rsid w:val="00754EB2"/>
    <w:rsid w:val="00756C51"/>
    <w:rsid w:val="007656D7"/>
    <w:rsid w:val="00773399"/>
    <w:rsid w:val="0082488D"/>
    <w:rsid w:val="008311F7"/>
    <w:rsid w:val="0084310B"/>
    <w:rsid w:val="008479D6"/>
    <w:rsid w:val="0086542C"/>
    <w:rsid w:val="00874E0D"/>
    <w:rsid w:val="008B6AF8"/>
    <w:rsid w:val="008E1A54"/>
    <w:rsid w:val="008F420F"/>
    <w:rsid w:val="00903C15"/>
    <w:rsid w:val="009501F9"/>
    <w:rsid w:val="00962638"/>
    <w:rsid w:val="0096671F"/>
    <w:rsid w:val="0099223A"/>
    <w:rsid w:val="009B5E75"/>
    <w:rsid w:val="009D04E7"/>
    <w:rsid w:val="009F5E4C"/>
    <w:rsid w:val="00A0503D"/>
    <w:rsid w:val="00A05AB3"/>
    <w:rsid w:val="00A13B5E"/>
    <w:rsid w:val="00A140A9"/>
    <w:rsid w:val="00A2538A"/>
    <w:rsid w:val="00A26F16"/>
    <w:rsid w:val="00A35A35"/>
    <w:rsid w:val="00A47567"/>
    <w:rsid w:val="00A939BF"/>
    <w:rsid w:val="00AA78C1"/>
    <w:rsid w:val="00B0265D"/>
    <w:rsid w:val="00B03C81"/>
    <w:rsid w:val="00B140ED"/>
    <w:rsid w:val="00B33FC6"/>
    <w:rsid w:val="00B7523F"/>
    <w:rsid w:val="00B87810"/>
    <w:rsid w:val="00BB5889"/>
    <w:rsid w:val="00BC1E63"/>
    <w:rsid w:val="00BC2842"/>
    <w:rsid w:val="00BD5785"/>
    <w:rsid w:val="00BE5315"/>
    <w:rsid w:val="00C06100"/>
    <w:rsid w:val="00C736D1"/>
    <w:rsid w:val="00CA12B9"/>
    <w:rsid w:val="00CC052F"/>
    <w:rsid w:val="00CD2256"/>
    <w:rsid w:val="00D53855"/>
    <w:rsid w:val="00D60684"/>
    <w:rsid w:val="00D73A06"/>
    <w:rsid w:val="00D86634"/>
    <w:rsid w:val="00DD4840"/>
    <w:rsid w:val="00E01F91"/>
    <w:rsid w:val="00E04A06"/>
    <w:rsid w:val="00E836FB"/>
    <w:rsid w:val="00E96C5E"/>
    <w:rsid w:val="00EC2258"/>
    <w:rsid w:val="00F23A87"/>
    <w:rsid w:val="00F56A68"/>
    <w:rsid w:val="00F95BE7"/>
    <w:rsid w:val="00FE218B"/>
    <w:rsid w:val="00FF240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53DC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rsid w:val="004356EC"/>
    <w:pPr>
      <w:spacing w:before="100" w:beforeAutospacing="1" w:after="100" w:afterAutospacing="1"/>
    </w:pPr>
    <w:rPr>
      <w:lang w:val="lt-LT" w:eastAsia="lt-LT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04276"/>
    <w:pPr>
      <w:spacing w:after="200"/>
    </w:pPr>
    <w:rPr>
      <w:i/>
      <w:iCs/>
      <w:color w:val="44546A" w:themeColor="text2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Grietas">
    <w:name w:val="Strong"/>
    <w:basedOn w:val="Numatytasispastraiposriftas"/>
    <w:uiPriority w:val="22"/>
    <w:qFormat/>
    <w:rsid w:val="006A3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59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7875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707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0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19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41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lex.molsav.lt/LL.DLL?Tekstas=1?Id=185903&amp;Zd=Lietuvos%2BRespublikos%2Bparamos%2Bb%FBstui%2B%E1sigyti%2Bar%2Bi%F0sinuomoti%2B%E1statymas%2B&amp;BF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lex.molsav.lt/LL.DLL?Tekstas=1?Id=185903&amp;Zd=Lietuvos%2BRespublikos%2Bparamos%2Bb%FBstui%2B%E1sigyti%2Bar%2Bi%F0sinuomoti%2B%E1statymas%2B&amp;BF=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tlex.molsav.lt/LL.DLL?Tekstas=1?Id=185903&amp;Zd=Lietuvos%2BRespublikos%2Bparamos%2Bb%FBstui%2B%E1sigyti%2Bar%2Bi%F0sinuomoti%2B%E1statymas%2B&amp;BF=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4075</Words>
  <Characters>2324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6</cp:revision>
  <cp:lastPrinted>2018-04-10T07:50:00Z</cp:lastPrinted>
  <dcterms:created xsi:type="dcterms:W3CDTF">2018-04-16T17:55:00Z</dcterms:created>
  <dcterms:modified xsi:type="dcterms:W3CDTF">2018-06-28T08:11:00Z</dcterms:modified>
</cp:coreProperties>
</file>