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2018 m. vasario 22 d. sprendimo Nr. B1-29 „Dėl Molėtų rajono savivaldybės 2018 metų biudžeto patvirtinimo“ pakeitimo.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Default="00F8762E" w:rsidP="00F8762E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P</w:t>
      </w:r>
      <w:r>
        <w:rPr>
          <w:b/>
          <w:lang w:val="pt-BR"/>
        </w:rPr>
        <w:t>arengto tarybos sprendimo projekto tikslai ir uždaviniai</w:t>
      </w:r>
      <w:r>
        <w:rPr>
          <w:b/>
          <w:lang w:val="lt-LT"/>
        </w:rPr>
        <w:t xml:space="preserve"> 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ind w:left="-142"/>
        <w:rPr>
          <w:lang w:val="lt-LT"/>
        </w:rPr>
      </w:pPr>
      <w:r>
        <w:rPr>
          <w:lang w:val="lt-LT"/>
        </w:rPr>
        <w:tab/>
        <w:t>Parengtas Savivaldybės tarybos sprendimo projektas, kuriuo keičiamas  Molėtų rajono savivaldybės tarybos 2018 m. vasario 22 d. sprendimu Nr. B1-29 ,,Dėl Molėtų rajono savivaldybės 2018 metų biudžeto patvirtinimo“ patvirtintas  2018 metų rajono savivaldybės biudžetas.</w:t>
      </w:r>
    </w:p>
    <w:p w:rsidR="00F8762E" w:rsidRDefault="00F8762E" w:rsidP="00F8762E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>Didinamos</w:t>
      </w:r>
      <w:r w:rsidR="003535E4">
        <w:rPr>
          <w:lang w:val="lt-LT"/>
        </w:rPr>
        <w:t xml:space="preserve"> savivaldybės biudžeto pajamos 14</w:t>
      </w:r>
      <w:r>
        <w:rPr>
          <w:lang w:val="lt-LT"/>
        </w:rPr>
        <w:t>32,8 tūkst. Eur: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1.1. 924,2 tūkst. Eur specialios tikslinės dotacijos iš valstybės biudžeto lėšomis, skirtomis vietinės reikšmės keliams (gatvėms) tiesti, rekonstruoti, taisyti (remontuoti), prižiūrėti ir sa</w:t>
      </w:r>
      <w:r w:rsidR="004A1B95">
        <w:rPr>
          <w:lang w:val="lt-LT"/>
        </w:rPr>
        <w:t>ugaus eismo sąlygoms užtikrinti;</w:t>
      </w:r>
    </w:p>
    <w:p w:rsidR="003535E4" w:rsidRDefault="003535E4" w:rsidP="00F8762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1.2.500.0 tūkst. Eur specialios tikslinės dotacijos iš valstybės biudžeto 2018-2020 metų valstybės investicijų programoje numatytiems projektams finansuoti;</w:t>
      </w:r>
    </w:p>
    <w:p w:rsidR="00F8762E" w:rsidRDefault="003535E4" w:rsidP="00F8762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1.3</w:t>
      </w:r>
      <w:r w:rsidR="00F8762E">
        <w:rPr>
          <w:lang w:val="lt-LT"/>
        </w:rPr>
        <w:t>. 6,3 tūkst. Eur specialiųjų tikslinių dotacijų lėšomis</w:t>
      </w:r>
      <w:r w:rsidR="004A1B95">
        <w:rPr>
          <w:lang w:val="lt-LT"/>
        </w:rPr>
        <w:t xml:space="preserve"> valstybės funkcijai- vaikų teisių apsaugai vykdyti;</w:t>
      </w:r>
    </w:p>
    <w:p w:rsidR="004A1B95" w:rsidRDefault="003535E4" w:rsidP="00F8762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1.4</w:t>
      </w:r>
      <w:r w:rsidR="004A1B95">
        <w:rPr>
          <w:lang w:val="lt-LT"/>
        </w:rPr>
        <w:t>. 2,3 tūkst. Eur Europos Sąjungos finansinės paramos lėšomis neformaliajam vaikų švietimui. Tvirtinant 2018 m. biudžetą, nebuvo įtrauktos lėšos už neformalųjį vaikų švietimą atsakingo asmens (kuratoriaus) darbo užmokesčiui finansuoti.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</w:pPr>
      <w:r>
        <w:rPr>
          <w:lang w:val="lt-LT"/>
        </w:rPr>
        <w:tab/>
      </w:r>
      <w:r>
        <w:t>2. Didinami saviva</w:t>
      </w:r>
      <w:r w:rsidR="003535E4">
        <w:t>ldybės biudžeto asignavimai 14</w:t>
      </w:r>
      <w:r w:rsidR="000C220B">
        <w:t>32,8,</w:t>
      </w:r>
      <w:r>
        <w:t xml:space="preserve"> tūkst. Eur</w:t>
      </w:r>
      <w:r w:rsidR="000C220B">
        <w:t xml:space="preserve"> savivaldybės administracijai</w:t>
      </w:r>
      <w:r>
        <w:t>:</w:t>
      </w:r>
    </w:p>
    <w:p w:rsidR="00F8762E" w:rsidRDefault="000C220B" w:rsidP="00F8762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2.1 </w:t>
      </w:r>
      <w:r w:rsidR="00AA7FB4">
        <w:t>.6,3 tūkst. Eur, iš jų 4,2</w:t>
      </w:r>
      <w:r w:rsidR="00F8762E">
        <w:t xml:space="preserve"> tūkst. Eur darbo užmokesčio l</w:t>
      </w:r>
      <w:r>
        <w:t>ėšos  Valdymo</w:t>
      </w:r>
      <w:r w:rsidR="00F8762E">
        <w:t xml:space="preserve"> programos</w:t>
      </w:r>
      <w:r>
        <w:t xml:space="preserve"> valstybės funkcijos-vaikų teisių apsaugos finansavimui;</w:t>
      </w:r>
      <w:r w:rsidR="00F8762E">
        <w:t xml:space="preserve"> </w:t>
      </w:r>
    </w:p>
    <w:p w:rsidR="000C220B" w:rsidRDefault="000C220B" w:rsidP="00F8762E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2.2. 2,3 tūkst. Eur, jų 1,8 tūkst. Eur  darbo užmokesčiui ugdymo proceso užtikrinimo programai</w:t>
      </w:r>
      <w:r w:rsidR="00AA7FB4">
        <w:t xml:space="preserve"> neformaliajam vaikų švietimui finansuoti;</w:t>
      </w:r>
    </w:p>
    <w:p w:rsidR="00F8762E" w:rsidRDefault="00AA7FB4" w:rsidP="00AA7FB4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2.3. 924,2 tūkst. Eur, iš jų 493,3</w:t>
      </w:r>
      <w:r w:rsidR="00F8762E">
        <w:t xml:space="preserve"> tūkst. Eur kapitalo investicijoms Infrastruktūros objektų ir gyvenamosios aplinkos tvarkymo ir priežiūros programos lėšas kelių tiesimui, rekonst</w:t>
      </w:r>
      <w:r w:rsidR="003535E4">
        <w:t>ravimui, taisymui ir priežiūrai;</w:t>
      </w:r>
    </w:p>
    <w:p w:rsidR="003535E4" w:rsidRPr="003535E4" w:rsidRDefault="003535E4" w:rsidP="00AA7FB4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2.4. 500,0 tūkst. Eur Infrastruktūros objektų ir gyvenamosios aplinkos tvarkymo ir priežiūros programos</w:t>
      </w:r>
      <w:r>
        <w:rPr>
          <w:b/>
          <w:color w:val="000000"/>
          <w:lang w:eastAsia="lt-LT"/>
        </w:rPr>
        <w:t xml:space="preserve">  </w:t>
      </w:r>
      <w:r w:rsidRPr="003535E4">
        <w:rPr>
          <w:color w:val="000000"/>
          <w:lang w:eastAsia="lt-LT"/>
        </w:rPr>
        <w:t>projektui ,,Molėtų rajono savivaldybės kultūros namų pastato (Molėtų kultūros centro, Molėtų rajono savivaldybės viešosios bibliotekos, Molėtų krašto muziejaus) Molėtuose Inturkės g. 4 rekonstravimas“ finansuoti</w:t>
      </w:r>
      <w:r>
        <w:rPr>
          <w:color w:val="000000"/>
          <w:lang w:eastAsia="lt-LT"/>
        </w:rPr>
        <w:t>.</w:t>
      </w:r>
    </w:p>
    <w:p w:rsidR="00F8762E" w:rsidRDefault="00F8762E" w:rsidP="00F8762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b/>
          <w:lang w:val="lt-LT"/>
        </w:rPr>
      </w:pPr>
      <w:r>
        <w:rPr>
          <w:b/>
          <w:lang w:val="lt-LT"/>
        </w:rPr>
        <w:t xml:space="preserve">2. Savivaldybės  biudžeto vykdymo teisinis pagrindas: 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Lietuvos Respublikos biudžeto sandaros įstatymas;  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 m. rugsėjo 15 d. sprendimu Nr. B1-177.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Neigiamų pasekmių priėmus šį sprendimą nenumatoma. Teigiama – didėja savivaldybės biudžeto pajamos. 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>
        <w:rPr>
          <w:b/>
        </w:rPr>
        <w:t>4. Priemonės sprendimui įgyvendinti</w:t>
      </w:r>
    </w:p>
    <w:p w:rsidR="00F8762E" w:rsidRDefault="00F8762E" w:rsidP="00F8762E">
      <w:pPr>
        <w:spacing w:line="360" w:lineRule="auto"/>
        <w:jc w:val="both"/>
      </w:pPr>
      <w:r>
        <w:t xml:space="preserve">            Priimti teigiamą sprendimą.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F8762E" w:rsidP="00F8762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6.Vykdytojai, įvykdymo terminai  </w:t>
      </w:r>
    </w:p>
    <w:p w:rsidR="004C38FD" w:rsidRDefault="00F8762E" w:rsidP="00F8762E">
      <w:r>
        <w:rPr>
          <w:lang w:val="lt-LT"/>
        </w:rPr>
        <w:t xml:space="preserve">            Savivaldybės admi</w:t>
      </w:r>
      <w:r w:rsidR="00AA7FB4">
        <w:rPr>
          <w:lang w:val="lt-LT"/>
        </w:rPr>
        <w:t>nistracija.</w:t>
      </w:r>
    </w:p>
    <w:sectPr w:rsidR="004C38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2E" w:rsidRDefault="00F8762E" w:rsidP="00F8762E">
      <w:r>
        <w:separator/>
      </w:r>
    </w:p>
  </w:endnote>
  <w:endnote w:type="continuationSeparator" w:id="0">
    <w:p w:rsidR="00F8762E" w:rsidRDefault="00F8762E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2E" w:rsidRDefault="00F8762E" w:rsidP="00F8762E">
      <w:r>
        <w:separator/>
      </w:r>
    </w:p>
  </w:footnote>
  <w:footnote w:type="continuationSeparator" w:id="0">
    <w:p w:rsidR="00F8762E" w:rsidRDefault="00F8762E" w:rsidP="00F8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C220B"/>
    <w:rsid w:val="003535E4"/>
    <w:rsid w:val="004A1B95"/>
    <w:rsid w:val="004C38FD"/>
    <w:rsid w:val="00A542D3"/>
    <w:rsid w:val="00AA7FB4"/>
    <w:rsid w:val="00DF2095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1C12-BD73-42EE-8FD9-16E52C43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dcterms:created xsi:type="dcterms:W3CDTF">2018-04-16T12:31:00Z</dcterms:created>
  <dcterms:modified xsi:type="dcterms:W3CDTF">2018-04-16T12:31:00Z</dcterms:modified>
</cp:coreProperties>
</file>