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37" w:rsidRDefault="00845237" w:rsidP="00845237">
      <w:pPr>
        <w:jc w:val="center"/>
      </w:pPr>
      <w:r>
        <w:t xml:space="preserve">                                                                 PRITARTA</w:t>
      </w:r>
    </w:p>
    <w:p w:rsidR="00845237" w:rsidRDefault="00845237" w:rsidP="00845237">
      <w:pPr>
        <w:jc w:val="center"/>
      </w:pPr>
      <w:r>
        <w:t xml:space="preserve">                                                                                          Molėtų rajono savivaldybės</w:t>
      </w:r>
    </w:p>
    <w:p w:rsidR="00845237" w:rsidRDefault="00845237" w:rsidP="00845237">
      <w:pPr>
        <w:jc w:val="center"/>
      </w:pPr>
      <w:r>
        <w:t xml:space="preserve">                                                                                                  tarybos 2018 m. balandžio      d.</w:t>
      </w:r>
    </w:p>
    <w:p w:rsidR="00845237" w:rsidRPr="00845237" w:rsidRDefault="00845237" w:rsidP="00845237">
      <w:pPr>
        <w:jc w:val="center"/>
      </w:pPr>
      <w:r>
        <w:t xml:space="preserve">                                                                            sprendimu Nr.B1-</w:t>
      </w:r>
    </w:p>
    <w:p w:rsidR="00845237" w:rsidRDefault="00845237" w:rsidP="00845237">
      <w:pPr>
        <w:jc w:val="center"/>
        <w:rPr>
          <w:b/>
        </w:rPr>
      </w:pPr>
    </w:p>
    <w:p w:rsidR="00845237" w:rsidRDefault="00845237" w:rsidP="00845237">
      <w:pPr>
        <w:jc w:val="center"/>
        <w:rPr>
          <w:b/>
        </w:rPr>
      </w:pPr>
    </w:p>
    <w:p w:rsidR="00626BD1" w:rsidRPr="00845237" w:rsidRDefault="00845237" w:rsidP="00845237">
      <w:pPr>
        <w:jc w:val="center"/>
        <w:rPr>
          <w:b/>
        </w:rPr>
      </w:pPr>
      <w:r w:rsidRPr="00845237">
        <w:rPr>
          <w:b/>
        </w:rPr>
        <w:t>MOLĖTŲ R.</w:t>
      </w:r>
      <w:r w:rsidR="00626BD1" w:rsidRPr="00845237">
        <w:rPr>
          <w:b/>
        </w:rPr>
        <w:t xml:space="preserve"> JONIŠKIO MOKYKLOS</w:t>
      </w:r>
      <w:r w:rsidRPr="00845237">
        <w:rPr>
          <w:b/>
        </w:rPr>
        <w:t xml:space="preserve"> </w:t>
      </w:r>
      <w:r w:rsidR="00626BD1" w:rsidRPr="00845237">
        <w:rPr>
          <w:b/>
        </w:rPr>
        <w:t>-</w:t>
      </w:r>
      <w:r w:rsidRPr="00845237">
        <w:rPr>
          <w:b/>
        </w:rPr>
        <w:t xml:space="preserve"> </w:t>
      </w:r>
      <w:r w:rsidR="00626BD1" w:rsidRPr="00845237">
        <w:rPr>
          <w:b/>
        </w:rPr>
        <w:t xml:space="preserve">DAUGIAFUNKCIO CENTRO  </w:t>
      </w:r>
      <w:r w:rsidRPr="00845237">
        <w:rPr>
          <w:b/>
        </w:rPr>
        <w:t xml:space="preserve">DIREKTORĖS </w:t>
      </w:r>
      <w:r w:rsidR="00626BD1" w:rsidRPr="00845237">
        <w:rPr>
          <w:b/>
        </w:rPr>
        <w:t xml:space="preserve">  2017 METŲ VEIKLOS ATASKAITA</w:t>
      </w:r>
    </w:p>
    <w:p w:rsidR="00626BD1" w:rsidRPr="00845237" w:rsidRDefault="00626BD1" w:rsidP="00626BD1">
      <w:pPr>
        <w:rPr>
          <w:b/>
        </w:rPr>
      </w:pPr>
    </w:p>
    <w:p w:rsidR="00626BD1" w:rsidRDefault="00626BD1" w:rsidP="00626BD1">
      <w:pPr>
        <w:jc w:val="both"/>
      </w:pPr>
      <w:r>
        <w:t>1. Mokyklos - DC veiklos rezultatų apžvalga:</w:t>
      </w:r>
    </w:p>
    <w:p w:rsidR="00626BD1" w:rsidRDefault="00626BD1" w:rsidP="00626BD1">
      <w:pPr>
        <w:jc w:val="both"/>
      </w:pPr>
      <w:r>
        <w:t xml:space="preserve">2016-2017 m. m. Joniškio mokykloje-daugiafunkciame centre mokėsi 63 mokiniai. Jungtinės 1– 2, 3-4 ir 5-6 klasės (iš viso 8 komplektai). Mokykloje mokėsi 14 mokinių (22,2%.), turinčių specialiųjų ugdymosi poreikių, mokėsi pagal pritaikytas programas 7 (13, 21%.) mokiniai . Dirbo </w:t>
      </w:r>
      <w:proofErr w:type="spellStart"/>
      <w:r>
        <w:t>vyr.logopedė</w:t>
      </w:r>
      <w:proofErr w:type="spellEnd"/>
      <w:r>
        <w:t xml:space="preserve"> ir 21 mokytojas, iš jų 7 mokytojai metodininkai (33,3 %),  11 vyresniųjų mokytojų (52,4 %),  3 mokytojai (14,3 %). Antraeilėse pareigose dirbo 8 (38,1 %) mokytojai.  </w:t>
      </w:r>
    </w:p>
    <w:p w:rsidR="00626BD1" w:rsidRDefault="00626BD1" w:rsidP="00626BD1">
      <w:pPr>
        <w:jc w:val="both"/>
      </w:pPr>
    </w:p>
    <w:p w:rsidR="00626BD1" w:rsidRDefault="00626BD1" w:rsidP="00626BD1">
      <w:pPr>
        <w:jc w:val="both"/>
      </w:pPr>
      <w:r>
        <w:t xml:space="preserve">2017 metų Joniškio mokyklos – daugiafunkcio centro aptarnaujančių  darbuotojų etatų  sąrašas   </w:t>
      </w:r>
    </w:p>
    <w:p w:rsidR="00626BD1" w:rsidRDefault="00626BD1" w:rsidP="00626BD1">
      <w:pPr>
        <w:jc w:val="both"/>
      </w:pPr>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4485"/>
        <w:gridCol w:w="3388"/>
      </w:tblGrid>
      <w:tr w:rsidR="00626BD1" w:rsidRPr="0061551E" w:rsidTr="00303791">
        <w:trPr>
          <w:trHeight w:val="375"/>
        </w:trPr>
        <w:tc>
          <w:tcPr>
            <w:tcW w:w="1058" w:type="dxa"/>
          </w:tcPr>
          <w:p w:rsidR="00626BD1" w:rsidRPr="0061551E" w:rsidRDefault="00626BD1" w:rsidP="00303791">
            <w:r w:rsidRPr="0061551E">
              <w:t>Eil.</w:t>
            </w:r>
            <w:r>
              <w:t xml:space="preserve"> </w:t>
            </w:r>
            <w:r w:rsidRPr="0061551E">
              <w:t>Nr.</w:t>
            </w:r>
          </w:p>
        </w:tc>
        <w:tc>
          <w:tcPr>
            <w:tcW w:w="4485" w:type="dxa"/>
          </w:tcPr>
          <w:p w:rsidR="00626BD1" w:rsidRPr="0061551E" w:rsidRDefault="00626BD1" w:rsidP="00303791">
            <w:r w:rsidRPr="0061551E">
              <w:t xml:space="preserve">            Pareigos </w:t>
            </w:r>
          </w:p>
        </w:tc>
        <w:tc>
          <w:tcPr>
            <w:tcW w:w="3388" w:type="dxa"/>
          </w:tcPr>
          <w:p w:rsidR="00626BD1" w:rsidRPr="0061551E" w:rsidRDefault="00626BD1" w:rsidP="00303791">
            <w:r w:rsidRPr="0061551E">
              <w:t>Etatų skaičius</w:t>
            </w:r>
          </w:p>
        </w:tc>
      </w:tr>
      <w:tr w:rsidR="00626BD1" w:rsidRPr="0061551E" w:rsidTr="00303791">
        <w:trPr>
          <w:trHeight w:val="350"/>
        </w:trPr>
        <w:tc>
          <w:tcPr>
            <w:tcW w:w="1058" w:type="dxa"/>
          </w:tcPr>
          <w:p w:rsidR="00626BD1" w:rsidRPr="0061551E" w:rsidRDefault="00626BD1" w:rsidP="00303791">
            <w:r w:rsidRPr="0061551E">
              <w:t xml:space="preserve">  1</w:t>
            </w:r>
          </w:p>
        </w:tc>
        <w:tc>
          <w:tcPr>
            <w:tcW w:w="4485" w:type="dxa"/>
          </w:tcPr>
          <w:p w:rsidR="00626BD1" w:rsidRPr="0061551E" w:rsidRDefault="00626BD1" w:rsidP="00303791">
            <w:r w:rsidRPr="0061551E">
              <w:t>Pavaduotojas ūkio reikalams</w:t>
            </w:r>
          </w:p>
        </w:tc>
        <w:tc>
          <w:tcPr>
            <w:tcW w:w="3388" w:type="dxa"/>
          </w:tcPr>
          <w:p w:rsidR="00626BD1" w:rsidRPr="0061551E" w:rsidRDefault="00626BD1" w:rsidP="00303791">
            <w:r w:rsidRPr="0061551E">
              <w:t>1</w:t>
            </w:r>
          </w:p>
        </w:tc>
      </w:tr>
      <w:tr w:rsidR="00626BD1" w:rsidRPr="0061551E" w:rsidTr="00303791">
        <w:trPr>
          <w:trHeight w:val="367"/>
        </w:trPr>
        <w:tc>
          <w:tcPr>
            <w:tcW w:w="1058" w:type="dxa"/>
          </w:tcPr>
          <w:p w:rsidR="00626BD1" w:rsidRPr="0061551E" w:rsidRDefault="00626BD1" w:rsidP="00303791">
            <w:r w:rsidRPr="0061551E">
              <w:t xml:space="preserve">  2</w:t>
            </w:r>
          </w:p>
        </w:tc>
        <w:tc>
          <w:tcPr>
            <w:tcW w:w="4485" w:type="dxa"/>
          </w:tcPr>
          <w:p w:rsidR="00626BD1" w:rsidRPr="0061551E" w:rsidRDefault="00626BD1" w:rsidP="00303791">
            <w:r w:rsidRPr="0061551E">
              <w:t>Vyr. buhalteris</w:t>
            </w:r>
          </w:p>
        </w:tc>
        <w:tc>
          <w:tcPr>
            <w:tcW w:w="3388" w:type="dxa"/>
          </w:tcPr>
          <w:p w:rsidR="00626BD1" w:rsidRPr="0061551E" w:rsidRDefault="00626BD1" w:rsidP="00303791">
            <w:r w:rsidRPr="0061551E">
              <w:t>1</w:t>
            </w:r>
          </w:p>
        </w:tc>
      </w:tr>
      <w:tr w:rsidR="00626BD1" w:rsidRPr="0061551E" w:rsidTr="00303791">
        <w:tc>
          <w:tcPr>
            <w:tcW w:w="1058" w:type="dxa"/>
          </w:tcPr>
          <w:p w:rsidR="00626BD1" w:rsidRPr="0061551E" w:rsidRDefault="00626BD1" w:rsidP="00303791">
            <w:r w:rsidRPr="0061551E">
              <w:t xml:space="preserve">  3</w:t>
            </w:r>
          </w:p>
        </w:tc>
        <w:tc>
          <w:tcPr>
            <w:tcW w:w="4485" w:type="dxa"/>
          </w:tcPr>
          <w:p w:rsidR="00626BD1" w:rsidRPr="0061551E" w:rsidRDefault="00626BD1" w:rsidP="00303791">
            <w:r w:rsidRPr="0061551E">
              <w:t>Kompiuterių priežiūros  specialistas</w:t>
            </w:r>
          </w:p>
        </w:tc>
        <w:tc>
          <w:tcPr>
            <w:tcW w:w="3388" w:type="dxa"/>
          </w:tcPr>
          <w:p w:rsidR="00626BD1" w:rsidRPr="0061551E" w:rsidRDefault="00626BD1" w:rsidP="00303791">
            <w:r w:rsidRPr="0061551E">
              <w:t>0,5</w:t>
            </w:r>
          </w:p>
        </w:tc>
      </w:tr>
      <w:tr w:rsidR="00626BD1" w:rsidRPr="0061551E" w:rsidTr="00303791">
        <w:trPr>
          <w:trHeight w:val="258"/>
        </w:trPr>
        <w:tc>
          <w:tcPr>
            <w:tcW w:w="1058" w:type="dxa"/>
          </w:tcPr>
          <w:p w:rsidR="00626BD1" w:rsidRPr="0061551E" w:rsidRDefault="00626BD1" w:rsidP="00303791">
            <w:r w:rsidRPr="0061551E">
              <w:t xml:space="preserve">  4</w:t>
            </w:r>
          </w:p>
        </w:tc>
        <w:tc>
          <w:tcPr>
            <w:tcW w:w="4485" w:type="dxa"/>
          </w:tcPr>
          <w:p w:rsidR="00626BD1" w:rsidRPr="0061551E" w:rsidRDefault="00626BD1" w:rsidP="00303791">
            <w:r w:rsidRPr="0061551E">
              <w:t>Raštinės vedėja</w:t>
            </w:r>
          </w:p>
        </w:tc>
        <w:tc>
          <w:tcPr>
            <w:tcW w:w="3388" w:type="dxa"/>
          </w:tcPr>
          <w:p w:rsidR="00626BD1" w:rsidRPr="0061551E" w:rsidRDefault="00626BD1" w:rsidP="00303791">
            <w:r w:rsidRPr="0061551E">
              <w:t xml:space="preserve">0,5         </w:t>
            </w:r>
          </w:p>
        </w:tc>
      </w:tr>
      <w:tr w:rsidR="00626BD1" w:rsidRPr="0061551E" w:rsidTr="00303791">
        <w:tc>
          <w:tcPr>
            <w:tcW w:w="1058" w:type="dxa"/>
          </w:tcPr>
          <w:p w:rsidR="00626BD1" w:rsidRPr="0061551E" w:rsidRDefault="00626BD1" w:rsidP="00303791">
            <w:r w:rsidRPr="0061551E">
              <w:t xml:space="preserve">  5</w:t>
            </w:r>
          </w:p>
        </w:tc>
        <w:tc>
          <w:tcPr>
            <w:tcW w:w="4485" w:type="dxa"/>
          </w:tcPr>
          <w:p w:rsidR="00626BD1" w:rsidRPr="0061551E" w:rsidRDefault="00626BD1" w:rsidP="00303791">
            <w:r w:rsidRPr="0061551E">
              <w:t xml:space="preserve">Vairuotojas </w:t>
            </w:r>
          </w:p>
        </w:tc>
        <w:tc>
          <w:tcPr>
            <w:tcW w:w="3388" w:type="dxa"/>
          </w:tcPr>
          <w:p w:rsidR="00626BD1" w:rsidRPr="0061551E" w:rsidRDefault="00626BD1" w:rsidP="00303791">
            <w:r w:rsidRPr="0061551E">
              <w:t>1,5</w:t>
            </w:r>
          </w:p>
        </w:tc>
      </w:tr>
      <w:tr w:rsidR="00626BD1" w:rsidRPr="0061551E" w:rsidTr="00303791">
        <w:tc>
          <w:tcPr>
            <w:tcW w:w="1058" w:type="dxa"/>
          </w:tcPr>
          <w:p w:rsidR="00626BD1" w:rsidRPr="0061551E" w:rsidRDefault="00626BD1" w:rsidP="00303791">
            <w:r w:rsidRPr="0061551E">
              <w:t xml:space="preserve">  6</w:t>
            </w:r>
          </w:p>
        </w:tc>
        <w:tc>
          <w:tcPr>
            <w:tcW w:w="4485" w:type="dxa"/>
          </w:tcPr>
          <w:p w:rsidR="00626BD1" w:rsidRPr="0061551E" w:rsidRDefault="00626BD1" w:rsidP="00303791">
            <w:r w:rsidRPr="0061551E">
              <w:t>Darbininkas</w:t>
            </w:r>
          </w:p>
        </w:tc>
        <w:tc>
          <w:tcPr>
            <w:tcW w:w="3388" w:type="dxa"/>
          </w:tcPr>
          <w:p w:rsidR="00626BD1" w:rsidRPr="0061551E" w:rsidRDefault="00626BD1" w:rsidP="00303791">
            <w:r w:rsidRPr="0061551E">
              <w:t>1,5</w:t>
            </w:r>
          </w:p>
        </w:tc>
      </w:tr>
      <w:tr w:rsidR="00626BD1" w:rsidRPr="0061551E" w:rsidTr="00303791">
        <w:tc>
          <w:tcPr>
            <w:tcW w:w="1058" w:type="dxa"/>
          </w:tcPr>
          <w:p w:rsidR="00626BD1" w:rsidRPr="0061551E" w:rsidRDefault="00626BD1" w:rsidP="00303791">
            <w:r w:rsidRPr="0061551E">
              <w:t xml:space="preserve">  7</w:t>
            </w:r>
          </w:p>
        </w:tc>
        <w:tc>
          <w:tcPr>
            <w:tcW w:w="4485" w:type="dxa"/>
          </w:tcPr>
          <w:p w:rsidR="00626BD1" w:rsidRPr="0061551E" w:rsidRDefault="00626BD1" w:rsidP="00303791">
            <w:r w:rsidRPr="0061551E">
              <w:t xml:space="preserve">Kiemsargis </w:t>
            </w:r>
          </w:p>
        </w:tc>
        <w:tc>
          <w:tcPr>
            <w:tcW w:w="3388" w:type="dxa"/>
          </w:tcPr>
          <w:p w:rsidR="00626BD1" w:rsidRPr="0061551E" w:rsidRDefault="00626BD1" w:rsidP="00303791">
            <w:r w:rsidRPr="0061551E">
              <w:t>1</w:t>
            </w:r>
          </w:p>
        </w:tc>
      </w:tr>
      <w:tr w:rsidR="00626BD1" w:rsidRPr="0061551E" w:rsidTr="00303791">
        <w:tc>
          <w:tcPr>
            <w:tcW w:w="1058" w:type="dxa"/>
          </w:tcPr>
          <w:p w:rsidR="00626BD1" w:rsidRPr="0061551E" w:rsidRDefault="00626BD1" w:rsidP="00303791">
            <w:r w:rsidRPr="0061551E">
              <w:t xml:space="preserve">  8</w:t>
            </w:r>
          </w:p>
        </w:tc>
        <w:tc>
          <w:tcPr>
            <w:tcW w:w="4485" w:type="dxa"/>
          </w:tcPr>
          <w:p w:rsidR="00626BD1" w:rsidRPr="0061551E" w:rsidRDefault="00626BD1" w:rsidP="00303791">
            <w:r w:rsidRPr="0061551E">
              <w:t xml:space="preserve">Valytoja- rūbininkė </w:t>
            </w:r>
          </w:p>
        </w:tc>
        <w:tc>
          <w:tcPr>
            <w:tcW w:w="3388" w:type="dxa"/>
          </w:tcPr>
          <w:p w:rsidR="00626BD1" w:rsidRPr="0061551E" w:rsidRDefault="00626BD1" w:rsidP="00303791">
            <w:r w:rsidRPr="0061551E">
              <w:t xml:space="preserve">4        </w:t>
            </w:r>
          </w:p>
        </w:tc>
      </w:tr>
      <w:tr w:rsidR="00626BD1" w:rsidRPr="0061551E" w:rsidTr="00303791">
        <w:trPr>
          <w:trHeight w:val="180"/>
        </w:trPr>
        <w:tc>
          <w:tcPr>
            <w:tcW w:w="1058" w:type="dxa"/>
          </w:tcPr>
          <w:p w:rsidR="00626BD1" w:rsidRPr="0061551E" w:rsidRDefault="00626BD1" w:rsidP="00303791">
            <w:r w:rsidRPr="0061551E">
              <w:t xml:space="preserve">  9</w:t>
            </w:r>
          </w:p>
        </w:tc>
        <w:tc>
          <w:tcPr>
            <w:tcW w:w="4485" w:type="dxa"/>
          </w:tcPr>
          <w:p w:rsidR="00626BD1" w:rsidRPr="0061551E" w:rsidRDefault="00626BD1" w:rsidP="00303791">
            <w:r w:rsidRPr="0061551E">
              <w:t xml:space="preserve">Kūrikai           </w:t>
            </w:r>
          </w:p>
        </w:tc>
        <w:tc>
          <w:tcPr>
            <w:tcW w:w="3388" w:type="dxa"/>
          </w:tcPr>
          <w:p w:rsidR="00626BD1" w:rsidRPr="0061551E" w:rsidRDefault="00626BD1" w:rsidP="00303791">
            <w:r w:rsidRPr="0061551E">
              <w:t xml:space="preserve">3,5 </w:t>
            </w:r>
          </w:p>
        </w:tc>
      </w:tr>
      <w:tr w:rsidR="00626BD1" w:rsidRPr="0061551E" w:rsidTr="00303791">
        <w:tc>
          <w:tcPr>
            <w:tcW w:w="1058" w:type="dxa"/>
          </w:tcPr>
          <w:p w:rsidR="00626BD1" w:rsidRPr="0061551E" w:rsidRDefault="00626BD1" w:rsidP="00303791">
            <w:r w:rsidRPr="0061551E">
              <w:t>10</w:t>
            </w:r>
          </w:p>
        </w:tc>
        <w:tc>
          <w:tcPr>
            <w:tcW w:w="4485" w:type="dxa"/>
          </w:tcPr>
          <w:p w:rsidR="00626BD1" w:rsidRPr="0061551E" w:rsidRDefault="00626BD1" w:rsidP="00303791">
            <w:r w:rsidRPr="0061551E">
              <w:t>Vyr. virėja</w:t>
            </w:r>
          </w:p>
        </w:tc>
        <w:tc>
          <w:tcPr>
            <w:tcW w:w="3388" w:type="dxa"/>
          </w:tcPr>
          <w:p w:rsidR="00626BD1" w:rsidRPr="0061551E" w:rsidRDefault="00626BD1" w:rsidP="00303791">
            <w:r w:rsidRPr="0061551E">
              <w:t>1</w:t>
            </w:r>
          </w:p>
        </w:tc>
      </w:tr>
      <w:tr w:rsidR="00626BD1" w:rsidRPr="0061551E" w:rsidTr="00303791">
        <w:tc>
          <w:tcPr>
            <w:tcW w:w="1058" w:type="dxa"/>
          </w:tcPr>
          <w:p w:rsidR="00626BD1" w:rsidRPr="0061551E" w:rsidRDefault="00626BD1" w:rsidP="00303791">
            <w:r w:rsidRPr="0061551E">
              <w:t>11</w:t>
            </w:r>
          </w:p>
        </w:tc>
        <w:tc>
          <w:tcPr>
            <w:tcW w:w="4485" w:type="dxa"/>
          </w:tcPr>
          <w:p w:rsidR="00626BD1" w:rsidRPr="0061551E" w:rsidRDefault="00626BD1" w:rsidP="00303791">
            <w:r w:rsidRPr="0061551E">
              <w:t xml:space="preserve">Virėja </w:t>
            </w:r>
          </w:p>
        </w:tc>
        <w:tc>
          <w:tcPr>
            <w:tcW w:w="3388" w:type="dxa"/>
          </w:tcPr>
          <w:p w:rsidR="00626BD1" w:rsidRPr="0061551E" w:rsidRDefault="00626BD1" w:rsidP="00303791">
            <w:r w:rsidRPr="0061551E">
              <w:t>0,5</w:t>
            </w:r>
          </w:p>
        </w:tc>
      </w:tr>
      <w:tr w:rsidR="00626BD1" w:rsidRPr="0061551E" w:rsidTr="00303791">
        <w:tc>
          <w:tcPr>
            <w:tcW w:w="1058" w:type="dxa"/>
          </w:tcPr>
          <w:p w:rsidR="00626BD1" w:rsidRPr="0061551E" w:rsidRDefault="00626BD1" w:rsidP="00303791">
            <w:r w:rsidRPr="0061551E">
              <w:t>12</w:t>
            </w:r>
          </w:p>
        </w:tc>
        <w:tc>
          <w:tcPr>
            <w:tcW w:w="4485" w:type="dxa"/>
          </w:tcPr>
          <w:p w:rsidR="00626BD1" w:rsidRPr="0061551E" w:rsidRDefault="00626BD1" w:rsidP="00303791">
            <w:r w:rsidRPr="0061551E">
              <w:t>Projektų vykdytojas</w:t>
            </w:r>
          </w:p>
        </w:tc>
        <w:tc>
          <w:tcPr>
            <w:tcW w:w="3388" w:type="dxa"/>
          </w:tcPr>
          <w:p w:rsidR="00626BD1" w:rsidRPr="0061551E" w:rsidRDefault="00626BD1" w:rsidP="00303791">
            <w:r w:rsidRPr="0061551E">
              <w:t>0,5</w:t>
            </w:r>
          </w:p>
        </w:tc>
      </w:tr>
      <w:tr w:rsidR="00626BD1" w:rsidRPr="0061551E" w:rsidTr="00303791">
        <w:tc>
          <w:tcPr>
            <w:tcW w:w="1058" w:type="dxa"/>
          </w:tcPr>
          <w:p w:rsidR="00626BD1" w:rsidRPr="0061551E" w:rsidRDefault="00626BD1" w:rsidP="00303791">
            <w:r w:rsidRPr="0061551E">
              <w:t>13</w:t>
            </w:r>
          </w:p>
        </w:tc>
        <w:tc>
          <w:tcPr>
            <w:tcW w:w="4485" w:type="dxa"/>
          </w:tcPr>
          <w:p w:rsidR="00626BD1" w:rsidRPr="0061551E" w:rsidRDefault="00626BD1" w:rsidP="00303791">
            <w:r w:rsidRPr="0061551E">
              <w:t xml:space="preserve">Elektrikas </w:t>
            </w:r>
          </w:p>
        </w:tc>
        <w:tc>
          <w:tcPr>
            <w:tcW w:w="3388" w:type="dxa"/>
          </w:tcPr>
          <w:p w:rsidR="00626BD1" w:rsidRPr="0061551E" w:rsidRDefault="00626BD1" w:rsidP="00303791">
            <w:r w:rsidRPr="0061551E">
              <w:t>0,25</w:t>
            </w:r>
          </w:p>
        </w:tc>
      </w:tr>
    </w:tbl>
    <w:p w:rsidR="00626BD1" w:rsidRDefault="00626BD1" w:rsidP="00626BD1">
      <w:pPr>
        <w:jc w:val="both"/>
      </w:pPr>
    </w:p>
    <w:p w:rsidR="00626BD1" w:rsidRDefault="00626BD1" w:rsidP="00626BD1">
      <w:pPr>
        <w:jc w:val="both"/>
      </w:pPr>
      <w:r>
        <w:t xml:space="preserve">                                                                                                                  </w:t>
      </w:r>
    </w:p>
    <w:p w:rsidR="00626BD1" w:rsidRDefault="00626BD1" w:rsidP="00626BD1">
      <w:pPr>
        <w:jc w:val="both"/>
      </w:pPr>
      <w:r>
        <w:t xml:space="preserve">  Mokyklos pažangumas 96,23 proc. Mokslo metus labai gerai baigė 5,67 proc. mokinių, gerai – 15, 09 proc., Mokymosi kiekybiniai rodikliai aukštesni nei praėjusiųjų metų (2016-2017 </w:t>
      </w:r>
      <w:proofErr w:type="spellStart"/>
      <w:r>
        <w:t>m.m</w:t>
      </w:r>
      <w:proofErr w:type="spellEnd"/>
      <w:r>
        <w:t xml:space="preserve">. iš viso gerai ir labai gerai besimokančių 29,7 proc., 2015-2016 m.m.-23,5 proc.). Standartizuotų testų rezultatai rodo, kad mokytojai, taikydami skaitymo strategijas įvairių dalykų pamokose, padėjo pasiekti 8 kl. mokiniams gerų rezultatų: ST skaitymo ir rašymo pasiekimų vidurkis (53,2 proc. ir 48,6 proc.) pastebimai didesnis už vidutinį pagal vietovės tipą (41,9 proc.ir 40,8 proc.) ir pagal mokyklos tipą (47,7 proc. ir 40,8 proc.). Daug didesni matematikos, gamtos ir socialinių mokslų pasiekimų vidurkiai.  </w:t>
      </w:r>
    </w:p>
    <w:p w:rsidR="00626BD1" w:rsidRDefault="00626BD1" w:rsidP="00626BD1">
      <w:pPr>
        <w:jc w:val="both"/>
      </w:pPr>
      <w:r>
        <w:t xml:space="preserve">  Mokyklą baigė 6 dešimtokai. Bendras klasės vidurkis 7,77 balo. Metinių įvertinimų ir PUPP rezultatai sutampa. Visi mokiniai baigė pagrindinio ugdymo programą ir įgijo pagrindinį išsilavinimą.  </w:t>
      </w:r>
      <w:r>
        <w:lastRenderedPageBreak/>
        <w:t>50 proc. mokinių tęsia mokslus Molėtų ir Pabradės ,,Ryto‘ gimnazijose, 50 proc. – Vilniaus ir Alantos technologijų ir verslo mokyklose.</w:t>
      </w:r>
    </w:p>
    <w:p w:rsidR="00626BD1" w:rsidRDefault="00626BD1" w:rsidP="00626BD1">
      <w:pPr>
        <w:jc w:val="both"/>
      </w:pPr>
      <w:r>
        <w:t>Lyginant su ankstesniaisiais metais didesnis mokinių skaičius (50,9 proc.) dalyvavo įvairiose olimpiadose, iš jų 11,3 proc. tapo prizininkais. 90 proc. mokinių dalyvavo įvairiuose konkursuose, varžybose, parodose.</w:t>
      </w:r>
    </w:p>
    <w:p w:rsidR="00626BD1" w:rsidRDefault="00626BD1" w:rsidP="00626BD1">
      <w:pPr>
        <w:jc w:val="both"/>
      </w:pPr>
      <w:r>
        <w:t>Molėtų rajono savivaldybės  olimpiadose: 5-8 klasių matematika - I vieta, anglų kalba - I vieta, 2,3,4 klasių matematika - III vieta,  rusų kalba - III vieta,  XXII-</w:t>
      </w:r>
      <w:proofErr w:type="spellStart"/>
      <w:r>
        <w:t>osios</w:t>
      </w:r>
      <w:proofErr w:type="spellEnd"/>
      <w:r>
        <w:t xml:space="preserve"> Lietuvos mokinių dailės olimpiada - III vieta. 9,43 proc. 8-10 kl. mokinių dalyvavo Nacionalinio matematinio ir gamtamokslinio raštingumo konkurse. Edukaciniame konkurse „</w:t>
      </w:r>
      <w:proofErr w:type="spellStart"/>
      <w:r>
        <w:t>Olympis</w:t>
      </w:r>
      <w:proofErr w:type="spellEnd"/>
      <w:r>
        <w:t xml:space="preserve"> 2016“ Rudens sesija dalyvavo 24 (45,3 proc.) mokinių, iš jų 45,83 proc. mokinių įteikti I, II, III laipsnio diplomai ir medaliai. </w:t>
      </w:r>
      <w:proofErr w:type="spellStart"/>
      <w:r>
        <w:t>Olympis</w:t>
      </w:r>
      <w:proofErr w:type="spellEnd"/>
      <w:r>
        <w:t xml:space="preserve"> 2016“ Pavasario sesija dalyvavo  64 mokiniai, iš jų 59,3 proc. mokinių įteikti I, II, III laipsnio diplomai ir medaliai.</w:t>
      </w:r>
    </w:p>
    <w:p w:rsidR="00626BD1" w:rsidRDefault="00626BD1" w:rsidP="00626BD1">
      <w:pPr>
        <w:jc w:val="both"/>
      </w:pPr>
      <w:r>
        <w:t xml:space="preserve"> „Kengūra 2017“dalyvavo 64,2 proc. mokyklos  mokinių: oranžinės Kengūros diplomas (lietuvių k.),  sidabrinės Kengūros diplomas (lietuvių k.).Geografijos kengūra - auksinis diplomas ir sidabrinis diplomas. Tarptautiniame matematikos konkurse KENGŪRA 5 mokiniai tarp 10 geriausių  Molėtų savivaldybėje.</w:t>
      </w:r>
    </w:p>
    <w:p w:rsidR="00626BD1" w:rsidRDefault="00626BD1" w:rsidP="00626BD1">
      <w:pPr>
        <w:jc w:val="both"/>
      </w:pPr>
      <w:r>
        <w:t xml:space="preserve">Molėtų savivaldybės 5-10 klasių mokinių konkurso-diktanto ,,Raštingiausias mokinys 2016“ dalyvavo 3(5,7proc.) mokiniai, laimėtos 3 (100 proc.) prizinės vietos (1-I vieta, 2-II vietos. Rajono meninės kūrybos nugalėtojai: dalyvavo 9,43 </w:t>
      </w:r>
      <w:proofErr w:type="spellStart"/>
      <w:r>
        <w:t>proc.mokinių</w:t>
      </w:r>
      <w:proofErr w:type="spellEnd"/>
      <w:r>
        <w:t>, iš jų 60 proc. tapo  konkurso nugalėtojais.  „Piešiu Jeruzalę“  8 kl. mokinė - konkurso laureatė,  apdovanota III laipsnio  diplomu ir vertinga dovana.</w:t>
      </w:r>
    </w:p>
    <w:p w:rsidR="00626BD1" w:rsidRDefault="00626BD1" w:rsidP="00626BD1">
      <w:pPr>
        <w:jc w:val="both"/>
      </w:pPr>
      <w:r>
        <w:t xml:space="preserve">Molėtų savivaldybės 3-4 klasių mokinių anglų kalbos konkurso ,,English </w:t>
      </w:r>
      <w:proofErr w:type="spellStart"/>
      <w:r>
        <w:t>is</w:t>
      </w:r>
      <w:proofErr w:type="spellEnd"/>
      <w:r>
        <w:t xml:space="preserve"> </w:t>
      </w:r>
      <w:proofErr w:type="spellStart"/>
      <w:r>
        <w:t>fun</w:t>
      </w:r>
      <w:proofErr w:type="spellEnd"/>
      <w:r>
        <w:t xml:space="preserve">“ rezultatai: dalyvavo 4 (57,1 proc.) </w:t>
      </w:r>
      <w:proofErr w:type="spellStart"/>
      <w:r>
        <w:t>mokiniai,užimta</w:t>
      </w:r>
      <w:proofErr w:type="spellEnd"/>
      <w:r>
        <w:t xml:space="preserve"> II vieta.</w:t>
      </w:r>
    </w:p>
    <w:p w:rsidR="00626BD1" w:rsidRDefault="00626BD1" w:rsidP="00626BD1">
      <w:pPr>
        <w:jc w:val="both"/>
      </w:pPr>
      <w:r>
        <w:t>Molėtų r. 5-8 kl. mokinių istorijos mini olimpiadoje dalyvavo  3 mokiniai.</w:t>
      </w:r>
    </w:p>
    <w:p w:rsidR="00626BD1" w:rsidRDefault="00626BD1" w:rsidP="00626BD1">
      <w:pPr>
        <w:jc w:val="both"/>
      </w:pPr>
      <w:r>
        <w:t xml:space="preserve">Mokykloje  veikė 12 neformalaus ugdymo būrelių.  </w:t>
      </w:r>
    </w:p>
    <w:p w:rsidR="00626BD1" w:rsidRDefault="00626BD1" w:rsidP="00626BD1">
      <w:pPr>
        <w:jc w:val="both"/>
      </w:pPr>
      <w:r>
        <w:t xml:space="preserve">Sportiniai pasiekimai: Molėtų rajono mokyklų mokinių sporto žaidynių rudens kroso varžybų pagrindinių mokyklų komandinėje įskaitoje II vieta. Vaikinų, gim. 2000 m. ir </w:t>
      </w:r>
      <w:proofErr w:type="spellStart"/>
      <w:r>
        <w:t>jaun</w:t>
      </w:r>
      <w:proofErr w:type="spellEnd"/>
      <w:r>
        <w:t xml:space="preserve">. kaimo vietovių krepšinio 3x3 rajoninėse varžybose II vieta;  Rajoninėse kvadrato varžybose 5-6 kl. III vieta. Berniukų, gim. 2004 m. ir </w:t>
      </w:r>
      <w:proofErr w:type="spellStart"/>
      <w:r>
        <w:t>jaun</w:t>
      </w:r>
      <w:proofErr w:type="spellEnd"/>
      <w:r>
        <w:t>.  kvadrato varžybos III vieta.</w:t>
      </w:r>
    </w:p>
    <w:p w:rsidR="00626BD1" w:rsidRDefault="00626BD1" w:rsidP="00626BD1">
      <w:pPr>
        <w:jc w:val="both"/>
      </w:pPr>
      <w:r>
        <w:t>2017 m. laimėti projektai: 1.,,Neformaliojo vaikų švietimo paslaugų plėtra“ edukacinių programų veikloje (Lietuvos mokinių neformaliojo švietimo centro įgyvendinamo projekto, finansuojamo iš ES lėšų). Mokiniai dalyvaus 6 edukacinėse programose.</w:t>
      </w:r>
    </w:p>
    <w:p w:rsidR="00626BD1" w:rsidRDefault="00626BD1" w:rsidP="00626BD1">
      <w:pPr>
        <w:jc w:val="both"/>
      </w:pPr>
      <w:r>
        <w:t xml:space="preserve">2. </w:t>
      </w:r>
      <w:proofErr w:type="spellStart"/>
      <w:r>
        <w:t>Priešmokyklinukai</w:t>
      </w:r>
      <w:proofErr w:type="spellEnd"/>
      <w:r>
        <w:t xml:space="preserve"> ir pradinukai (100 proc.), dalyvavo tarptautiniame projekte ,,</w:t>
      </w:r>
      <w:proofErr w:type="spellStart"/>
      <w:r>
        <w:t>Easter</w:t>
      </w:r>
      <w:proofErr w:type="spellEnd"/>
      <w:r>
        <w:t xml:space="preserve"> </w:t>
      </w:r>
      <w:proofErr w:type="spellStart"/>
      <w:r>
        <w:t>project</w:t>
      </w:r>
      <w:proofErr w:type="spellEnd"/>
      <w:r>
        <w:t xml:space="preserve"> "</w:t>
      </w:r>
      <w:proofErr w:type="spellStart"/>
      <w:r>
        <w:t>Send</w:t>
      </w:r>
      <w:proofErr w:type="spellEnd"/>
      <w:r>
        <w:t xml:space="preserve"> a </w:t>
      </w:r>
      <w:proofErr w:type="spellStart"/>
      <w:r>
        <w:t>card</w:t>
      </w:r>
      <w:proofErr w:type="spellEnd"/>
      <w:r>
        <w:t xml:space="preserve">" su Maria Santa </w:t>
      </w:r>
      <w:proofErr w:type="spellStart"/>
      <w:r>
        <w:t>Farinella</w:t>
      </w:r>
      <w:proofErr w:type="spellEnd"/>
      <w:r>
        <w:t xml:space="preserve">  ICS "</w:t>
      </w:r>
      <w:proofErr w:type="spellStart"/>
      <w:r>
        <w:t>Polizzano</w:t>
      </w:r>
      <w:proofErr w:type="spellEnd"/>
      <w:r>
        <w:t xml:space="preserve">" di </w:t>
      </w:r>
      <w:proofErr w:type="spellStart"/>
      <w:r>
        <w:t>Gangi</w:t>
      </w:r>
      <w:proofErr w:type="spellEnd"/>
      <w:r>
        <w:t xml:space="preserve">, </w:t>
      </w:r>
      <w:proofErr w:type="spellStart"/>
      <w:r>
        <w:t>Italy</w:t>
      </w:r>
      <w:proofErr w:type="spellEnd"/>
      <w:r>
        <w:t xml:space="preserve">“, susipažino su Italijos kultūra ir pagilino anglų kalbos gebėjimus. </w:t>
      </w:r>
    </w:p>
    <w:p w:rsidR="00626BD1" w:rsidRDefault="00626BD1" w:rsidP="00626BD1">
      <w:pPr>
        <w:jc w:val="both"/>
      </w:pPr>
      <w:r>
        <w:t>3. Mokykla dalyvavo socialiai atsakingos mokyklos projekte ,, Nebūk naivus kelyje“;</w:t>
      </w:r>
    </w:p>
    <w:p w:rsidR="00626BD1" w:rsidRDefault="00626BD1" w:rsidP="00626BD1">
      <w:pPr>
        <w:jc w:val="both"/>
      </w:pPr>
      <w:r>
        <w:t>4.  Mokykla bendradarbiauja teikiant paraišką ir vykdant projektą pagal priemonę „Ikimokyklinio ir bendrojo ugdymo mokyklų veiklos tobulinimas“.</w:t>
      </w:r>
    </w:p>
    <w:p w:rsidR="00626BD1" w:rsidRDefault="00626BD1" w:rsidP="00626BD1">
      <w:pPr>
        <w:jc w:val="both"/>
      </w:pPr>
      <w:r>
        <w:t xml:space="preserve">Rašyti projektai: 1.„Neformaliojo vaikų švietimo paslaugų plėtra“, dalyvauti  kūno kultūros ir fizinio aktyvumo edukacinėse programose. </w:t>
      </w:r>
    </w:p>
    <w:p w:rsidR="00626BD1" w:rsidRDefault="00626BD1" w:rsidP="00626BD1">
      <w:pPr>
        <w:jc w:val="both"/>
      </w:pPr>
      <w:r>
        <w:t xml:space="preserve">2.,,Lietuva ir Ukraina. 10 </w:t>
      </w:r>
      <w:proofErr w:type="spellStart"/>
      <w:r>
        <w:t>panašumų</w:t>
      </w:r>
      <w:proofErr w:type="spellEnd"/>
      <w:r>
        <w:t>“, prioritetas - bendro istorinio ir kultūrinio paveldo identifikavimas, palaikymas, populiarinimas jaunimo tarpe.</w:t>
      </w:r>
    </w:p>
    <w:p w:rsidR="00626BD1" w:rsidRDefault="00626BD1" w:rsidP="00626BD1">
      <w:pPr>
        <w:jc w:val="both"/>
      </w:pPr>
      <w:r>
        <w:t xml:space="preserve">Mokykla dalyvavo tarptautinės komisijos projektuose „Atmintis gyva, nes liudija“, lietuvių tremties dienos minėjimai, Europos dienos,  antikorupcijos renginiuose, ,,Kalėdų knygų“ renginiai, Užgavėnių šventė, </w:t>
      </w:r>
      <w:proofErr w:type="spellStart"/>
      <w:r>
        <w:t>Kaziuko</w:t>
      </w:r>
      <w:proofErr w:type="spellEnd"/>
      <w:r>
        <w:t xml:space="preserve"> mugė, Lietuvos nepriklausomybės dienos minėjimas. </w:t>
      </w:r>
    </w:p>
    <w:p w:rsidR="00626BD1" w:rsidRDefault="00626BD1" w:rsidP="00626BD1">
      <w:pPr>
        <w:jc w:val="both"/>
      </w:pPr>
      <w:r>
        <w:t xml:space="preserve">Padėkos už dalyvavimą dešimtajame jubiliejiniame Konstitucijos egzamine. Egzaminą laikė 25 (80,6 proc.) 6-10 klasių mokiniai. Už dalyvavimą pilietinėje iniciatyvoje ,,Tolerancijos  paukštis“, </w:t>
      </w:r>
      <w:r>
        <w:lastRenderedPageBreak/>
        <w:t xml:space="preserve">pilietinėje iniciatyvoje ,,Palikti </w:t>
      </w:r>
      <w:proofErr w:type="spellStart"/>
      <w:r>
        <w:t>namai“,veiksmo</w:t>
      </w:r>
      <w:proofErr w:type="spellEnd"/>
      <w:r>
        <w:t xml:space="preserve"> savaitėje ,,BE PATYČIŲ“,  žydų genocido aukoms atminti, Solidarumo bėgime.</w:t>
      </w:r>
    </w:p>
    <w:p w:rsidR="00626BD1" w:rsidRDefault="00626BD1" w:rsidP="00626BD1">
      <w:pPr>
        <w:jc w:val="both"/>
      </w:pPr>
      <w:r>
        <w:t xml:space="preserve"> Ypač aktyvi Mokinių taryba, kuri rūpinosi bendrais mokyklos renginiais, organizuodavo susirinkimus, tinkamai planuodavo savo veiklą, siūlė ir įgyvendino idėjas mokyklos veiklai, bendradarbiavo su kitų mokyklų – Molėtų, Pabradės, Alantos, Giedraičių – mokinių savivaldos institucijomis.</w:t>
      </w:r>
    </w:p>
    <w:p w:rsidR="00626BD1" w:rsidRDefault="00626BD1" w:rsidP="00626BD1">
      <w:pPr>
        <w:jc w:val="both"/>
      </w:pPr>
      <w:r>
        <w:t>2. Pagrindiniai įstaigos vadovo 2017 metų veiklos rezultatai:</w:t>
      </w:r>
    </w:p>
    <w:p w:rsidR="00626BD1" w:rsidRDefault="00626BD1" w:rsidP="00626BD1">
      <w:pPr>
        <w:jc w:val="both"/>
      </w:pPr>
      <w:r>
        <w:t>1. Organizavau mokyklos-dc veiklą, kad būtų įgyvendinami mokyklos tikslai ir uždaviniai.</w:t>
      </w:r>
    </w:p>
    <w:p w:rsidR="00626BD1" w:rsidRDefault="00626BD1" w:rsidP="00626BD1">
      <w:pPr>
        <w:jc w:val="both"/>
      </w:pPr>
      <w:r>
        <w:t xml:space="preserve">2. Sudariau grupes, įtraukiau visus bendruomenės narius, vadovavau rengiant mokyklos veiklos ir ugdymo planus. </w:t>
      </w:r>
    </w:p>
    <w:p w:rsidR="00626BD1" w:rsidRDefault="00626BD1" w:rsidP="00626BD1">
      <w:pPr>
        <w:jc w:val="both"/>
      </w:pPr>
      <w:r>
        <w:t>3. Mokytojų  tarybos posėdžiuose analizavau mokyklos veiklos (tikslų ir uždavinių), ugdymo planų, posėdžių nutarimų vykdymą. Pristačiau valstybinę ir savivaldybės švietimo politiką.</w:t>
      </w:r>
    </w:p>
    <w:p w:rsidR="00626BD1" w:rsidRDefault="00626BD1" w:rsidP="00626BD1">
      <w:pPr>
        <w:jc w:val="both"/>
      </w:pPr>
      <w:r>
        <w:t>4. Stebėjau, analizavau, vertinau ugdymo rezultatus.</w:t>
      </w:r>
    </w:p>
    <w:p w:rsidR="00626BD1" w:rsidRDefault="00626BD1" w:rsidP="00626BD1">
      <w:pPr>
        <w:jc w:val="both"/>
      </w:pPr>
      <w:r>
        <w:t xml:space="preserve">5. Pagal ugdymo proceso priežiūros planą  stebėjau mokytojų pamokas  pagal kriterijus: skaitymo strategijų taikymas, dalykų ryšiai ir integracija pamokoje, mokinio sėkmės matavimo procedūrų pamokose taikymas. Rezultatai aptarti Mokytojų tarybos posėdžiuose </w:t>
      </w:r>
    </w:p>
    <w:p w:rsidR="00626BD1" w:rsidRDefault="00626BD1" w:rsidP="00626BD1">
      <w:pPr>
        <w:jc w:val="both"/>
      </w:pPr>
      <w:r>
        <w:t xml:space="preserve">6. Stiprinau tarpusavio bendradarbiavimą: 70 proc.(20 proc. daugiau) mokytojų darbe suplanuotos ir įgyvendintos integruotos pamokos ir veiklos, pamokos netradicinėse erdvėse. </w:t>
      </w:r>
    </w:p>
    <w:p w:rsidR="00626BD1" w:rsidRDefault="00626BD1" w:rsidP="00626BD1">
      <w:pPr>
        <w:jc w:val="both"/>
      </w:pPr>
      <w:r>
        <w:t>7. Daug dėmesio skyriau patirties sklaidai. 30 proc. mokytojų vedė atviras pamokas (10 proc. daugiau negu praėjusiais metais) pagal kriterijus: pamokos struktūros kokybės gerinimas, mokėjimo mokytis kompetencijos ugdymas, mokymosi bendradarbiaujant ugdymas, dalijosi gerąja darbo patirtimi rajono Mokytojų metodinėje dienoje ,,Motyvaciją skatinančių metodų taikymas ugdyme - geroji Molėtų r. mokytojų patirtis“.</w:t>
      </w:r>
    </w:p>
    <w:p w:rsidR="00626BD1" w:rsidRDefault="00626BD1" w:rsidP="00626BD1">
      <w:pPr>
        <w:jc w:val="both"/>
      </w:pPr>
      <w:r>
        <w:t xml:space="preserve">8. Sudariau  sąlygas ir tenkinau darbuotojų poreikius  kelti kvalifikaciją. Mokykloje organizuoti seminarai, tenkinantys daugumos mokytojų norus, atsižvelgiant į išorės vertintojų išvadas: ,,Skaitymo strategijų taikymas įvairių dalykų </w:t>
      </w:r>
      <w:proofErr w:type="spellStart"/>
      <w:r>
        <w:t>pamokose“,„Suvoktas</w:t>
      </w:r>
      <w:proofErr w:type="spellEnd"/>
      <w:r>
        <w:t xml:space="preserve"> įsivertinimas – kelias geros mokyklos link“.  </w:t>
      </w:r>
    </w:p>
    <w:p w:rsidR="00626BD1" w:rsidRDefault="00626BD1" w:rsidP="00626BD1">
      <w:pPr>
        <w:jc w:val="both"/>
      </w:pPr>
      <w:r>
        <w:t>9. Patvirtinau pakoreguotą Mokinių  pažangos ir pasiekimų vertinimo aprašą, Patyčių prevencijos ir intervencijos vykdymo tvarkos aprašą, pareigybių aprašus, užtikrinau kad būtų laikomasi įstatymų, kitų teisės aktų ir mokyklos-dc nuostatų.</w:t>
      </w:r>
    </w:p>
    <w:p w:rsidR="00626BD1" w:rsidRDefault="00626BD1" w:rsidP="00626BD1">
      <w:pPr>
        <w:jc w:val="both"/>
      </w:pPr>
      <w:r>
        <w:t xml:space="preserve">10. Užtikrinau mokymosi aplinkos gerinimą: visoms klasėms ir kabinetams ir aktų salei įrengtos žaliuzės, suremontuotas  lietuvių kalbos kabinetas, pagal poreikį ir turimas krepšelio lėšas įsigytos reikalingos ugdymo procesui mokymosi priemonės, atnaujintas sportinis inventorius.  </w:t>
      </w:r>
    </w:p>
    <w:p w:rsidR="00626BD1" w:rsidRDefault="00626BD1" w:rsidP="00626BD1">
      <w:pPr>
        <w:jc w:val="both"/>
      </w:pPr>
      <w:r>
        <w:t>11. Rūpinausi saugios aplinkos, mokyklos kultūros puoselėjimu. Bendradarbiaujant su kaimo bibliotekininke, šalia bibliotekos įrengta atvira spaudos skaityklėlė, ypač mėgstama vaikų po pamokų ir pertraukų metu, tai jų poilsio zona. Tautodailininkų, mokinių ir mokytojų kūrybiniai darbai eksponuojami mokyklos-dc koridoriuose.</w:t>
      </w:r>
    </w:p>
    <w:p w:rsidR="00626BD1" w:rsidRDefault="00626BD1" w:rsidP="00626BD1">
      <w:pPr>
        <w:jc w:val="both"/>
      </w:pPr>
      <w:r>
        <w:t xml:space="preserve">12. Didelį dėmesį skyriau mokinių vertybinių nuostatų ugdymui: tėvai su vaikais dalyvavo Kalėdinėje labdaroje, Pyragų dienoje (už surinktas aukas pirko vargingiems seneliams dovanėles), Solidarumo bėgime (jo metu buvo aukojami pinigai Lietuvos ir Zambijos vaikams). </w:t>
      </w:r>
    </w:p>
    <w:p w:rsidR="00626BD1" w:rsidRDefault="00626BD1" w:rsidP="00626BD1">
      <w:pPr>
        <w:jc w:val="both"/>
      </w:pPr>
      <w:r>
        <w:t xml:space="preserve">13. Organizavau  visuotinius tėvų susirinkimus: pranešimą tema ,,Z“ kartos vaikai. Kaip bendrauti su paaugliu“, skaitė  Respublikinė Vilniaus psichiatrijos </w:t>
      </w:r>
      <w:proofErr w:type="spellStart"/>
      <w:r>
        <w:t>ligoninė,vaikų</w:t>
      </w:r>
      <w:proofErr w:type="spellEnd"/>
      <w:r>
        <w:t xml:space="preserve"> ir paauglių psichologė Lina Serapinaitė –</w:t>
      </w:r>
      <w:proofErr w:type="spellStart"/>
      <w:r>
        <w:t>Matuizienė</w:t>
      </w:r>
      <w:proofErr w:type="spellEnd"/>
      <w:r>
        <w:t>. Tėvai buvo supažindinti su Joniškio mokyklos-</w:t>
      </w:r>
      <w:proofErr w:type="spellStart"/>
      <w:r>
        <w:t>daugiafuncio</w:t>
      </w:r>
      <w:proofErr w:type="spellEnd"/>
      <w:r>
        <w:t xml:space="preserve"> centro įsivertinimo ir </w:t>
      </w:r>
      <w:proofErr w:type="spellStart"/>
      <w:r>
        <w:t>įšorinio</w:t>
      </w:r>
      <w:proofErr w:type="spellEnd"/>
      <w:r>
        <w:t xml:space="preserve"> vertinimo išvadomis. ,,Mokinio asmens higiena ir kūno priežiūra“. Lektorė: visuomenės sveikatos priežiūros specialistė Dalia Burneikienė.</w:t>
      </w:r>
    </w:p>
    <w:p w:rsidR="00626BD1" w:rsidRDefault="00626BD1" w:rsidP="00626BD1">
      <w:pPr>
        <w:jc w:val="both"/>
      </w:pPr>
      <w:r>
        <w:t>14. Inicijavau bendradarbiavimą su tėvais: organizuota atvirų durų savaitė, Šeimos šventė, tradiciniai ir netradiciniai renginiai.</w:t>
      </w:r>
    </w:p>
    <w:p w:rsidR="00626BD1" w:rsidRDefault="00626BD1" w:rsidP="00626BD1">
      <w:pPr>
        <w:jc w:val="both"/>
      </w:pPr>
      <w:r>
        <w:lastRenderedPageBreak/>
        <w:t>15. Bendradarbiaujant su mokyklos taryba, vietos bendruomene ir socialiniais partneriais, kuriant įvairius projektus nuolat bandoma ieškoti papildomų finansavimo šaltinių.</w:t>
      </w:r>
    </w:p>
    <w:p w:rsidR="00626BD1" w:rsidRDefault="00626BD1" w:rsidP="00626BD1">
      <w:pPr>
        <w:jc w:val="both"/>
      </w:pPr>
      <w:r>
        <w:t xml:space="preserve">16. Diegiau </w:t>
      </w:r>
      <w:proofErr w:type="spellStart"/>
      <w:r>
        <w:t>savanorystės</w:t>
      </w:r>
      <w:proofErr w:type="spellEnd"/>
      <w:r>
        <w:t xml:space="preserve"> idėjas.</w:t>
      </w:r>
    </w:p>
    <w:p w:rsidR="00626BD1" w:rsidRDefault="00626BD1" w:rsidP="00626BD1">
      <w:pPr>
        <w:jc w:val="both"/>
      </w:pPr>
      <w:r>
        <w:t>17. Inicijavau veiklos įsivertinimo vykdymą,</w:t>
      </w:r>
    </w:p>
    <w:p w:rsidR="00626BD1" w:rsidRDefault="00626BD1" w:rsidP="00626BD1">
      <w:pPr>
        <w:jc w:val="both"/>
      </w:pPr>
      <w:r>
        <w:t xml:space="preserve">18. Savivaldos institucijose  analizavau veiklos ir valdymo išteklių būklę. Taupiai ir racionaliai panaudojau  Mokinio krepšelio ir savivaldybės  lėšas.  Joniškio mokykla – daugiafunkcis centras per 2017 metus  gavo ir panaudojo 300,7 tūkst. eurų. Darbo užmokesčiui panaudota 197,2 tūkst. eurų, Socialinio draudimo įmokoms – 60,6 tūkst. eurų, prekėms ir paslaugoms – 35,3 tūkst. eurų. Moksleivių pavėžėjimui maršrutiniais autobusais panaudota 1,4 tūkst. eurų, nemokamam moksleivių maitinimui – 6,5 tūkst. eurų.  Moksleivių krepšelio lėšų  panaudota – 158,1 tūkst. eurų. Iš jų 116,6 tūkst. eurų panaudota darbo užmokesčiui, 35,9 tūkst. eurų socialinio draudimo įmokoms , 0,2 tūkst. eurų mokytojų kvalifikacijos kėlimui, 1,1 tūkst. eurų vadovėliams įsigyti, 4 tūkst. eurų kompiuteriams įsigyti, 0,3 tūkst. eurų kitoms išlaidoms.        Savivaldybės lėšų  panaudota 128,3 tūkst. eurų. Iš jų  darbo užmokesčiui- 75,5 tūkst. eurų, socialinio draudimo įmokoms – 23,2 tūkst. eurų, ryšiams- 0,3 tūkst.  eurų, transporto išlaikymui – 6,4 tūkst. eurų, kitoms prekėms – 2,4 tūkst. eurų, spaudiniams -0,1 tūkst. eurų, ilgalaikio materialiojo turto einamajam remontui – 2 tūkst. eurų, kvalifikacijos kėlimui – 0,3 tūkst. eurų,  komunalinėms paslaugoms 16,3 tūkst. eurų, kitoms paslaugoms- 1,7 tūkst. eurų.     Mokykla baigė finansinius metus be skolų. 2 proc. gyventojų pajamų mokesčio parama (gauta 184,68 eurų, panaudota - 131,20) panaudojama tinkamai, suderinus su Mokyklos taryba.           </w:t>
      </w:r>
    </w:p>
    <w:p w:rsidR="00626BD1" w:rsidRDefault="00626BD1" w:rsidP="00626BD1">
      <w:pPr>
        <w:jc w:val="both"/>
      </w:pPr>
      <w:r>
        <w:t xml:space="preserve">3. Vadovo svarbiausios iniciatyvos ir spręstos problemos bei keliami nauji einamųjų metų uždaviniai ir laukiantys iššūkiai. </w:t>
      </w:r>
    </w:p>
    <w:p w:rsidR="00626BD1" w:rsidRDefault="00626BD1" w:rsidP="00626BD1">
      <w:pPr>
        <w:jc w:val="both"/>
      </w:pPr>
      <w:r>
        <w:t xml:space="preserve">1. Įgyvendinant tikslą ,,Siekti aukščiausio kiekvieno vaiko pažangos lygmens, įtraukiant mokinius į asmeninės pažangos fiksavimą  ir analizavimą“, didelį dėmesį skyriau numatytiems uždaviniams įgyvendinti: užtikrinti mokymosi pagalbos teikimą besimokantiems; taikyti skaitymo strategijas įvairių dalykų pamokose; tobulinti pamokos vadybą; stebėti, fiksuoti ir analizuoti kiekvieno mokinio asmeninę pažangą; tobulinti mokyklos veiklos kokybės įsivertinimą; kurti estetišką ir jaukią mokyklos aplinką. </w:t>
      </w:r>
    </w:p>
    <w:p w:rsidR="00626BD1" w:rsidRDefault="00626BD1" w:rsidP="00626BD1">
      <w:pPr>
        <w:jc w:val="both"/>
      </w:pPr>
      <w:r>
        <w:t>2. Žinodami ir panaudodami stipriuosius mokyklos veiklos aspektus siekiame, direktorius inicijuoja, kiekvienais metais gerinti ugdymo(-</w:t>
      </w:r>
      <w:proofErr w:type="spellStart"/>
      <w:r>
        <w:t>si</w:t>
      </w:r>
      <w:proofErr w:type="spellEnd"/>
      <w:r>
        <w:t>) kokybę, atsižvelgiant į mokyklos parengtą veiklos tobulinimo planą (parengtas po mokyklos išorinio vertinimo ) bei strategines, prioritetines mokyklos kryptis ir finansines galimybes.</w:t>
      </w:r>
    </w:p>
    <w:p w:rsidR="00626BD1" w:rsidRDefault="00626BD1" w:rsidP="00626BD1">
      <w:pPr>
        <w:jc w:val="both"/>
      </w:pPr>
      <w:r>
        <w:t xml:space="preserve">3. Mokykloje nuo 2014–2015 m. m. pradėta diegti Vaiko individualios pažangos vertinimo ( VIP) sistema buvo tęsiama ir 2016-2017 </w:t>
      </w:r>
      <w:proofErr w:type="spellStart"/>
      <w:r>
        <w:t>m.m</w:t>
      </w:r>
      <w:proofErr w:type="spellEnd"/>
      <w:r>
        <w:t>, kuria siekiama skatinti siekti kuo aukštesnės kiekvieno mokinio asmeninės pažangos.</w:t>
      </w:r>
    </w:p>
    <w:p w:rsidR="00626BD1" w:rsidRDefault="00626BD1" w:rsidP="00626BD1">
      <w:pPr>
        <w:jc w:val="both"/>
      </w:pPr>
      <w:r>
        <w:t>4. Ypatingą dėmesį mokykloje skiriu prevencinei veiklai (žalingų įpročių ir nusikalstamumo prevencijai, antikorupcijai ir kt.), darbui su rizikos grupės mokiniais, mokinių elgesio, mokymosi, lankomumo problemoms, bendradarbiavimui su tėvais bei institucijomis, galinčioms padėti mokiniui, dalyvavimui akcijose, programose, renginiuose, susijusiuose su įvairiais pagalbos mokiniui aspektais.</w:t>
      </w:r>
    </w:p>
    <w:p w:rsidR="00626BD1" w:rsidRDefault="00626BD1" w:rsidP="00626BD1">
      <w:pPr>
        <w:jc w:val="both"/>
      </w:pPr>
      <w:r>
        <w:t>5. Teikiu informaciją, kartu su Mokyklos taryba, Vaiko gerovės komisija, seniūnija ir seniūnijos socialine darbuotoja, Molėtų PPT, Molėtų vaiko gerovės komisija, vaiko teisių apsaugos tarnyba, policija,   buvo sprendžiamos mokymosi ir lankomumo problemos, vaiko teisių apsauga,  mokinių- tėvų, tėvų konfliktai.</w:t>
      </w:r>
    </w:p>
    <w:p w:rsidR="00626BD1" w:rsidRDefault="00626BD1" w:rsidP="00626BD1">
      <w:pPr>
        <w:jc w:val="both"/>
      </w:pPr>
      <w:r>
        <w:t xml:space="preserve">6. Mokinių nemokamam maitinimui spręsti yra paskirti atsakingi mokytojai, kurie vykdo nuolatinę ir periodinę priežiūrą mokinių maitinimo organizavimo, vykdymo klausimais. </w:t>
      </w:r>
    </w:p>
    <w:p w:rsidR="00626BD1" w:rsidRDefault="00626BD1" w:rsidP="00626BD1">
      <w:pPr>
        <w:jc w:val="both"/>
      </w:pPr>
      <w:r>
        <w:t xml:space="preserve">Problemos:  1. Sensta Joniškio seniūnijos bendruomenė. Klasės vidurkis 5,3 mokinio.  </w:t>
      </w:r>
    </w:p>
    <w:p w:rsidR="00626BD1" w:rsidRDefault="00626BD1" w:rsidP="00626BD1">
      <w:pPr>
        <w:jc w:val="both"/>
      </w:pPr>
      <w:r>
        <w:t>2. Mažas mokytojų darbo krūvis, 8 mokytojai dirbo antraeilėse pareigose.</w:t>
      </w:r>
    </w:p>
    <w:p w:rsidR="00626BD1" w:rsidRDefault="00626BD1" w:rsidP="00626BD1">
      <w:pPr>
        <w:jc w:val="both"/>
      </w:pPr>
      <w:r>
        <w:t>3. Nesaugumo jausmas dėl neaiškios mokyklos ateities.</w:t>
      </w:r>
    </w:p>
    <w:p w:rsidR="00626BD1" w:rsidRDefault="00626BD1" w:rsidP="00626BD1">
      <w:pPr>
        <w:jc w:val="both"/>
      </w:pPr>
      <w:r>
        <w:lastRenderedPageBreak/>
        <w:t>4. MK lėšų nepakanka ugdymo plano teikiamoms galimybėms įgyvendinti.</w:t>
      </w:r>
    </w:p>
    <w:p w:rsidR="00626BD1" w:rsidRDefault="00184D6C" w:rsidP="00626BD1">
      <w:pPr>
        <w:jc w:val="both"/>
      </w:pPr>
      <w:r>
        <w:t xml:space="preserve">5. </w:t>
      </w:r>
      <w:r w:rsidR="00626BD1">
        <w:t>Technologijų kabineto  ir dirbtuvių įrengimas.</w:t>
      </w:r>
    </w:p>
    <w:p w:rsidR="00626BD1" w:rsidRDefault="00626BD1" w:rsidP="00626BD1">
      <w:pPr>
        <w:jc w:val="both"/>
      </w:pPr>
      <w:r>
        <w:t>6. Nerenovuota mokyklos pastato dalis, sienos ir langai praleidžia šaltį.</w:t>
      </w:r>
    </w:p>
    <w:p w:rsidR="00626BD1" w:rsidRDefault="00626BD1" w:rsidP="00626BD1">
      <w:pPr>
        <w:jc w:val="both"/>
      </w:pPr>
      <w:r>
        <w:t>7. Būtina katilinės renovacija.</w:t>
      </w:r>
    </w:p>
    <w:p w:rsidR="00626BD1" w:rsidRDefault="00626BD1" w:rsidP="00626BD1"/>
    <w:p w:rsidR="00626BD1" w:rsidRDefault="00626BD1" w:rsidP="00626BD1"/>
    <w:p w:rsidR="00626BD1" w:rsidRDefault="00845237" w:rsidP="00626BD1">
      <w:r>
        <w:t xml:space="preserve">Janina </w:t>
      </w:r>
      <w:proofErr w:type="spellStart"/>
      <w:r>
        <w:t>Girulskienė</w:t>
      </w:r>
      <w:proofErr w:type="spellEnd"/>
    </w:p>
    <w:p w:rsidR="006F5904" w:rsidRDefault="00845237" w:rsidP="00626BD1">
      <w:r>
        <w:t>Molėtų r. Joniškio mokyklos – daugiafunkcio centro direktorė</w:t>
      </w:r>
      <w:bookmarkStart w:id="0" w:name="_GoBack"/>
      <w:bookmarkEnd w:id="0"/>
    </w:p>
    <w:sectPr w:rsidR="006F59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D1"/>
    <w:rsid w:val="00184D6C"/>
    <w:rsid w:val="002939E8"/>
    <w:rsid w:val="00626BD1"/>
    <w:rsid w:val="006F5904"/>
    <w:rsid w:val="00845237"/>
    <w:rsid w:val="009961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B33"/>
  <w15:chartTrackingRefBased/>
  <w15:docId w15:val="{83F92D69-ECB8-4EFB-A4A5-B617F3FD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9110</Words>
  <Characters>5194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Kimbartienė Nijolė</cp:lastModifiedBy>
  <cp:revision>2</cp:revision>
  <dcterms:created xsi:type="dcterms:W3CDTF">2018-04-16T14:34:00Z</dcterms:created>
  <dcterms:modified xsi:type="dcterms:W3CDTF">2018-04-16T14:34:00Z</dcterms:modified>
</cp:coreProperties>
</file>