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EEDA" w14:textId="429CCC89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4698EEDB" w14:textId="77777777" w:rsidR="00CD0E7A" w:rsidRPr="0013555F" w:rsidRDefault="00CD0E7A">
      <w:pPr>
        <w:jc w:val="center"/>
        <w:rPr>
          <w:rFonts w:cs="Tahoma"/>
          <w:b/>
        </w:rPr>
      </w:pPr>
      <w:bookmarkStart w:id="0" w:name="institucija"/>
      <w:r w:rsidRPr="0013555F">
        <w:rPr>
          <w:rFonts w:cs="Tahoma"/>
          <w:b/>
        </w:rPr>
        <w:t>LAZDIJŲ RAJONO SAVIVALDYBĖ</w:t>
      </w:r>
      <w:bookmarkEnd w:id="0"/>
      <w:r w:rsidRPr="0013555F">
        <w:rPr>
          <w:rFonts w:cs="Tahoma"/>
          <w:b/>
        </w:rPr>
        <w:t>S TARYBA</w:t>
      </w:r>
    </w:p>
    <w:p w14:paraId="4698EEDC" w14:textId="77777777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4698EEDD" w14:textId="77777777" w:rsidR="00284E02" w:rsidRPr="0013555F" w:rsidRDefault="00284E02" w:rsidP="00284E02">
      <w:pPr>
        <w:jc w:val="center"/>
        <w:rPr>
          <w:rFonts w:cs="Tahoma"/>
          <w:b/>
        </w:rPr>
      </w:pPr>
      <w:r w:rsidRPr="0013555F">
        <w:rPr>
          <w:rFonts w:cs="Tahoma"/>
          <w:b/>
        </w:rPr>
        <w:t>SPRENDIMAS</w:t>
      </w:r>
    </w:p>
    <w:p w14:paraId="4698EEDE" w14:textId="7144B676" w:rsidR="00284E02" w:rsidRPr="0013555F" w:rsidRDefault="00284E02" w:rsidP="00284E02">
      <w:pPr>
        <w:jc w:val="center"/>
        <w:rPr>
          <w:rFonts w:eastAsia="Times New Roman"/>
          <w:b/>
          <w:lang w:eastAsia="ar-SA"/>
        </w:rPr>
      </w:pPr>
      <w:r w:rsidRPr="0013555F">
        <w:rPr>
          <w:rFonts w:eastAsia="Times New Roman"/>
          <w:b/>
          <w:lang w:eastAsia="ar-SA"/>
        </w:rPr>
        <w:t>D</w:t>
      </w:r>
      <w:r w:rsidR="00E238CC">
        <w:rPr>
          <w:rFonts w:eastAsia="Times New Roman"/>
          <w:b/>
          <w:lang w:eastAsia="ar-SA"/>
        </w:rPr>
        <w:t>ĖL LAZDIJŲ RAJONO SAVIVALDYBĖS VIETINĖS REIKŠMĖS KELIŲ SĄRAŠO PATVIRTINIMO</w:t>
      </w:r>
    </w:p>
    <w:p w14:paraId="4698EEDF" w14:textId="77777777" w:rsidR="00CD0E7A" w:rsidRPr="0013555F" w:rsidRDefault="00CD0E7A">
      <w:pPr>
        <w:jc w:val="center"/>
        <w:rPr>
          <w:rFonts w:cs="Tahoma"/>
          <w:b/>
        </w:rPr>
      </w:pPr>
    </w:p>
    <w:p w14:paraId="4698EEE0" w14:textId="0B02B6E4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20</w:t>
      </w:r>
      <w:r w:rsidR="00132F1D">
        <w:rPr>
          <w:rFonts w:cs="Tahoma"/>
        </w:rPr>
        <w:t>20</w:t>
      </w:r>
      <w:r w:rsidRPr="0013555F">
        <w:rPr>
          <w:rFonts w:cs="Tahoma"/>
        </w:rPr>
        <w:t xml:space="preserve"> m. </w:t>
      </w:r>
      <w:r w:rsidR="00C57CF1">
        <w:rPr>
          <w:rFonts w:cs="Tahoma"/>
        </w:rPr>
        <w:t>s</w:t>
      </w:r>
      <w:r w:rsidR="00E27C6A">
        <w:rPr>
          <w:rFonts w:cs="Tahoma"/>
        </w:rPr>
        <w:t>palio</w:t>
      </w:r>
      <w:r w:rsidR="00A42D59">
        <w:rPr>
          <w:rFonts w:cs="Tahoma"/>
        </w:rPr>
        <w:t xml:space="preserve"> 29 </w:t>
      </w:r>
      <w:r w:rsidR="00832068">
        <w:rPr>
          <w:rFonts w:cs="Tahoma"/>
        </w:rPr>
        <w:t>d. Nr.</w:t>
      </w:r>
      <w:r w:rsidR="00A42D59">
        <w:rPr>
          <w:rFonts w:cs="Tahoma"/>
        </w:rPr>
        <w:t xml:space="preserve"> 34-559</w:t>
      </w:r>
    </w:p>
    <w:p w14:paraId="4698EEE1" w14:textId="77777777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Lazdijai</w:t>
      </w:r>
    </w:p>
    <w:p w14:paraId="4698EEE2" w14:textId="77777777" w:rsidR="00CD0E7A" w:rsidRDefault="00CD0E7A" w:rsidP="006172D5">
      <w:pPr>
        <w:spacing w:line="360" w:lineRule="auto"/>
        <w:jc w:val="both"/>
        <w:rPr>
          <w:rFonts w:cs="Tahoma"/>
          <w:sz w:val="26"/>
          <w:szCs w:val="26"/>
        </w:rPr>
      </w:pPr>
    </w:p>
    <w:p w14:paraId="4698EEE3" w14:textId="77777777" w:rsidR="00CD0E7A" w:rsidRDefault="00CD0E7A" w:rsidP="006172D5">
      <w:pPr>
        <w:spacing w:line="360" w:lineRule="auto"/>
        <w:jc w:val="both"/>
        <w:rPr>
          <w:rFonts w:cs="Tahoma"/>
          <w:sz w:val="26"/>
          <w:szCs w:val="26"/>
        </w:rPr>
      </w:pPr>
    </w:p>
    <w:p w14:paraId="481EBC70" w14:textId="77777777" w:rsidR="00330AD2" w:rsidRDefault="008F183C" w:rsidP="00794DC7">
      <w:pPr>
        <w:spacing w:line="360" w:lineRule="auto"/>
        <w:jc w:val="both"/>
        <w:rPr>
          <w:rFonts w:cs="Tahoma"/>
        </w:rPr>
      </w:pPr>
      <w:r>
        <w:rPr>
          <w:rFonts w:cs="Tahoma"/>
          <w:sz w:val="26"/>
          <w:szCs w:val="26"/>
        </w:rPr>
        <w:tab/>
      </w:r>
      <w:r w:rsidR="00E238CC" w:rsidRPr="00E238CC">
        <w:rPr>
          <w:rFonts w:cs="Tahoma"/>
        </w:rPr>
        <w:t xml:space="preserve">Vadovaudamasi Lietuvos Respublikos vietos savivaldos </w:t>
      </w:r>
      <w:r w:rsidR="007E22DD">
        <w:rPr>
          <w:rFonts w:cs="Tahoma"/>
        </w:rPr>
        <w:t>įstatymo 18 straipsnio 1 dalimi ir</w:t>
      </w:r>
      <w:r w:rsidR="00E238CC" w:rsidRPr="00E238CC">
        <w:rPr>
          <w:rFonts w:cs="Tahoma"/>
        </w:rPr>
        <w:t xml:space="preserve"> Lietuvos Respublikos kelių</w:t>
      </w:r>
      <w:r w:rsidR="007E22DD">
        <w:rPr>
          <w:rFonts w:cs="Tahoma"/>
        </w:rPr>
        <w:t xml:space="preserve"> įstatymo 6 straipsnio 4 dalimi</w:t>
      </w:r>
      <w:r w:rsidR="00E238CC" w:rsidRPr="00E238CC">
        <w:rPr>
          <w:rFonts w:cs="Tahoma"/>
        </w:rPr>
        <w:t>, Laz</w:t>
      </w:r>
      <w:r w:rsidR="0078447F">
        <w:rPr>
          <w:rFonts w:cs="Tahoma"/>
        </w:rPr>
        <w:t>dijų rajono savivaldybės taryba</w:t>
      </w:r>
      <w:r w:rsidR="00BD1B8C">
        <w:rPr>
          <w:rFonts w:cs="Tahoma"/>
        </w:rPr>
        <w:t xml:space="preserve"> </w:t>
      </w:r>
    </w:p>
    <w:p w14:paraId="54443033" w14:textId="48ACD85C" w:rsidR="00E238CC" w:rsidRP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>n u</w:t>
      </w:r>
      <w:r w:rsidR="00330AD2">
        <w:rPr>
          <w:rFonts w:cs="Tahoma"/>
        </w:rPr>
        <w:t xml:space="preserve"> </w:t>
      </w:r>
      <w:r w:rsidR="00BD1B8C">
        <w:rPr>
          <w:rFonts w:cs="Tahoma"/>
        </w:rPr>
        <w:t>s</w:t>
      </w:r>
      <w:r w:rsidRPr="00E238CC">
        <w:rPr>
          <w:rFonts w:cs="Tahoma"/>
        </w:rPr>
        <w:t xml:space="preserve"> p r e n d ž i a:</w:t>
      </w:r>
    </w:p>
    <w:p w14:paraId="56FA09F0" w14:textId="77777777" w:rsidR="00E238CC" w:rsidRP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ab/>
        <w:t>1. Patvirtinti Lazdijų rajono savivaldybės vietinės reikšmės kelių sąrašą pagal priedą.</w:t>
      </w:r>
    </w:p>
    <w:p w14:paraId="515C2E3A" w14:textId="10706F67" w:rsid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ab/>
        <w:t>2. Pripažinti netekusiu galios Lazdijų rajono savivaldybės tarybos 201</w:t>
      </w:r>
      <w:r w:rsidR="007E22DD">
        <w:rPr>
          <w:rFonts w:cs="Tahoma"/>
        </w:rPr>
        <w:t xml:space="preserve">9 </w:t>
      </w:r>
      <w:r w:rsidRPr="00E238CC">
        <w:rPr>
          <w:rFonts w:cs="Tahoma"/>
        </w:rPr>
        <w:t xml:space="preserve">m. </w:t>
      </w:r>
      <w:r w:rsidR="0063072B">
        <w:rPr>
          <w:rFonts w:cs="Tahoma"/>
        </w:rPr>
        <w:t>sausio 31</w:t>
      </w:r>
      <w:r w:rsidRPr="00E238CC">
        <w:rPr>
          <w:rFonts w:cs="Tahoma"/>
        </w:rPr>
        <w:t xml:space="preserve"> d. sprendimą </w:t>
      </w:r>
      <w:bookmarkStart w:id="1" w:name="n_2"/>
      <w:r w:rsidRPr="00E238CC">
        <w:rPr>
          <w:rFonts w:cs="Tahoma"/>
        </w:rPr>
        <w:t>Nr</w:t>
      </w:r>
      <w:r w:rsidR="0036123F">
        <w:rPr>
          <w:rFonts w:cs="Tahoma"/>
        </w:rPr>
        <w:t>.</w:t>
      </w:r>
      <w:r w:rsidR="00D57A60">
        <w:rPr>
          <w:rFonts w:cs="Tahoma"/>
        </w:rPr>
        <w:t xml:space="preserve"> </w:t>
      </w:r>
      <w:bookmarkEnd w:id="1"/>
      <w:r w:rsidR="00706EFA">
        <w:rPr>
          <w:rFonts w:cs="Tahoma"/>
        </w:rPr>
        <w:fldChar w:fldCharType="begin"/>
      </w:r>
      <w:r w:rsidR="00706EFA">
        <w:rPr>
          <w:rFonts w:cs="Tahoma"/>
        </w:rPr>
        <w:instrText xml:space="preserve"> HYPERLINK "https://teisineinformacija.lt/lazdijai/document/54447" </w:instrText>
      </w:r>
      <w:r w:rsidR="00706EFA">
        <w:rPr>
          <w:rFonts w:cs="Tahoma"/>
        </w:rPr>
        <w:fldChar w:fldCharType="separate"/>
      </w:r>
      <w:r w:rsidR="00AD27D4" w:rsidRPr="00706EFA">
        <w:rPr>
          <w:rStyle w:val="Hipersaitas"/>
          <w:rFonts w:cs="Tahoma"/>
        </w:rPr>
        <w:t>5TS-</w:t>
      </w:r>
      <w:r w:rsidR="00706EFA" w:rsidRPr="00706EFA">
        <w:rPr>
          <w:rStyle w:val="Hipersaitas"/>
          <w:rFonts w:cs="Tahoma"/>
        </w:rPr>
        <w:t>232</w:t>
      </w:r>
      <w:r w:rsidR="00706EFA">
        <w:rPr>
          <w:rFonts w:cs="Tahoma"/>
        </w:rPr>
        <w:fldChar w:fldCharType="end"/>
      </w:r>
      <w:r w:rsidR="00AD27D4">
        <w:rPr>
          <w:rFonts w:cs="Tahoma"/>
        </w:rPr>
        <w:t xml:space="preserve"> </w:t>
      </w:r>
      <w:r w:rsidRPr="00E238CC">
        <w:rPr>
          <w:rFonts w:cs="Tahoma"/>
        </w:rPr>
        <w:t>„Dėl Lazdijų rajono savivaldybės vietinės reikš</w:t>
      </w:r>
      <w:r w:rsidR="000321EE">
        <w:rPr>
          <w:rFonts w:cs="Tahoma"/>
        </w:rPr>
        <w:t>mės kelių sąrašo patvirtinimo“.</w:t>
      </w:r>
    </w:p>
    <w:p w14:paraId="4698EEE7" w14:textId="39C98E00" w:rsidR="008F183C" w:rsidRDefault="008F183C" w:rsidP="00E238CC">
      <w:pPr>
        <w:spacing w:line="360" w:lineRule="auto"/>
        <w:jc w:val="both"/>
        <w:rPr>
          <w:rFonts w:cs="Tahoma"/>
        </w:rPr>
      </w:pPr>
    </w:p>
    <w:p w14:paraId="4698EEE8" w14:textId="77777777" w:rsidR="003A395B" w:rsidRPr="0013555F" w:rsidRDefault="003A395B" w:rsidP="006172D5">
      <w:pPr>
        <w:spacing w:line="360" w:lineRule="auto"/>
        <w:jc w:val="both"/>
        <w:rPr>
          <w:rFonts w:cs="Tahoma"/>
        </w:rPr>
      </w:pPr>
    </w:p>
    <w:p w14:paraId="4698EEEB" w14:textId="75BC4BD1" w:rsidR="00CD0E7A" w:rsidRDefault="00017D62" w:rsidP="00E50F97">
      <w:pPr>
        <w:rPr>
          <w:rFonts w:cs="Tahoma"/>
        </w:rPr>
      </w:pPr>
      <w:r>
        <w:rPr>
          <w:rFonts w:cs="Tahoma"/>
        </w:rPr>
        <w:t>Savivaldybės merė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161186">
        <w:rPr>
          <w:rFonts w:cs="Tahoma"/>
        </w:rPr>
        <w:t xml:space="preserve">          </w:t>
      </w:r>
      <w:proofErr w:type="spellStart"/>
      <w:r>
        <w:rPr>
          <w:rFonts w:cs="Tahoma"/>
        </w:rPr>
        <w:t>Ausma</w:t>
      </w:r>
      <w:proofErr w:type="spellEnd"/>
      <w:r>
        <w:rPr>
          <w:rFonts w:cs="Tahoma"/>
        </w:rPr>
        <w:t xml:space="preserve"> Miškinienė</w:t>
      </w:r>
    </w:p>
    <w:p w14:paraId="53B57A0D" w14:textId="50A35E4C" w:rsidR="00A4784D" w:rsidRDefault="00A4784D" w:rsidP="00E50F97">
      <w:pPr>
        <w:rPr>
          <w:rFonts w:cs="Tahoma"/>
        </w:rPr>
      </w:pPr>
    </w:p>
    <w:p w14:paraId="26656E2A" w14:textId="1C4011F5" w:rsidR="009E73DD" w:rsidRDefault="009E73DD" w:rsidP="00E50F97">
      <w:pPr>
        <w:rPr>
          <w:rFonts w:cs="Tahoma"/>
        </w:rPr>
      </w:pPr>
    </w:p>
    <w:p w14:paraId="60FDAF88" w14:textId="7F43D1D7" w:rsidR="009E73DD" w:rsidRDefault="009E73DD" w:rsidP="00E50F97">
      <w:pPr>
        <w:rPr>
          <w:rFonts w:cs="Tahoma"/>
        </w:rPr>
      </w:pPr>
    </w:p>
    <w:p w14:paraId="67D61259" w14:textId="1A8ADA3E" w:rsidR="009E73DD" w:rsidRDefault="009E73DD" w:rsidP="00E50F97">
      <w:pPr>
        <w:rPr>
          <w:rFonts w:cs="Tahoma"/>
        </w:rPr>
      </w:pPr>
    </w:p>
    <w:p w14:paraId="5BE3444E" w14:textId="38C03EA0" w:rsidR="009E73DD" w:rsidRDefault="009E73DD" w:rsidP="00E50F97">
      <w:pPr>
        <w:rPr>
          <w:rFonts w:cs="Tahoma"/>
        </w:rPr>
      </w:pPr>
    </w:p>
    <w:p w14:paraId="422F553E" w14:textId="2CE6128D" w:rsidR="009E73DD" w:rsidRDefault="009E73DD" w:rsidP="00E50F97">
      <w:pPr>
        <w:rPr>
          <w:rFonts w:cs="Tahoma"/>
        </w:rPr>
      </w:pPr>
    </w:p>
    <w:p w14:paraId="11627BB3" w14:textId="0A3038A7" w:rsidR="009E73DD" w:rsidRDefault="009E73DD" w:rsidP="00E50F97">
      <w:pPr>
        <w:rPr>
          <w:rFonts w:cs="Tahoma"/>
        </w:rPr>
      </w:pPr>
    </w:p>
    <w:p w14:paraId="76FA221A" w14:textId="74FB2B90" w:rsidR="009E73DD" w:rsidRDefault="009E73DD" w:rsidP="00E50F97">
      <w:pPr>
        <w:rPr>
          <w:rFonts w:cs="Tahoma"/>
        </w:rPr>
      </w:pPr>
    </w:p>
    <w:p w14:paraId="62C337B6" w14:textId="763D1974" w:rsidR="009E73DD" w:rsidRDefault="009E73DD" w:rsidP="00E50F97">
      <w:pPr>
        <w:rPr>
          <w:rFonts w:cs="Tahoma"/>
        </w:rPr>
      </w:pPr>
    </w:p>
    <w:p w14:paraId="21067D44" w14:textId="11005294" w:rsidR="009E73DD" w:rsidRDefault="009E73DD" w:rsidP="00E50F97">
      <w:pPr>
        <w:rPr>
          <w:rFonts w:cs="Tahoma"/>
        </w:rPr>
      </w:pPr>
    </w:p>
    <w:p w14:paraId="546CA612" w14:textId="672BE41E" w:rsidR="009E73DD" w:rsidRDefault="009E73DD" w:rsidP="00E50F97">
      <w:pPr>
        <w:rPr>
          <w:rFonts w:cs="Tahoma"/>
        </w:rPr>
      </w:pPr>
    </w:p>
    <w:p w14:paraId="19DB3C1A" w14:textId="0A9D65D3" w:rsidR="009E73DD" w:rsidRDefault="009E73DD" w:rsidP="00E50F97">
      <w:pPr>
        <w:rPr>
          <w:rFonts w:cs="Tahoma"/>
        </w:rPr>
      </w:pPr>
    </w:p>
    <w:p w14:paraId="535801DA" w14:textId="724BFCDB" w:rsidR="009E73DD" w:rsidRDefault="009E73DD" w:rsidP="00E50F97">
      <w:pPr>
        <w:rPr>
          <w:rFonts w:cs="Tahoma"/>
        </w:rPr>
      </w:pPr>
    </w:p>
    <w:p w14:paraId="683056A4" w14:textId="2178BFCD" w:rsidR="009E73DD" w:rsidRDefault="009E73DD" w:rsidP="00E50F97">
      <w:pPr>
        <w:rPr>
          <w:rFonts w:cs="Tahoma"/>
        </w:rPr>
      </w:pPr>
    </w:p>
    <w:p w14:paraId="3062D65E" w14:textId="5AC6A525" w:rsidR="009E73DD" w:rsidRDefault="009E73DD" w:rsidP="00E50F97">
      <w:pPr>
        <w:rPr>
          <w:rFonts w:cs="Tahoma"/>
        </w:rPr>
      </w:pPr>
    </w:p>
    <w:p w14:paraId="11BA63D8" w14:textId="3695226C" w:rsidR="009E73DD" w:rsidRDefault="009E73DD" w:rsidP="00E50F97">
      <w:pPr>
        <w:rPr>
          <w:rFonts w:cs="Tahoma"/>
        </w:rPr>
      </w:pPr>
    </w:p>
    <w:p w14:paraId="1256519E" w14:textId="1485DFB6" w:rsidR="009E73DD" w:rsidRDefault="009E73DD" w:rsidP="00E50F97">
      <w:pPr>
        <w:rPr>
          <w:rFonts w:cs="Tahoma"/>
        </w:rPr>
      </w:pPr>
    </w:p>
    <w:p w14:paraId="6EE3FD44" w14:textId="3B7803BA" w:rsidR="009E73DD" w:rsidRDefault="009E73DD" w:rsidP="00E50F97">
      <w:pPr>
        <w:rPr>
          <w:rFonts w:cs="Tahoma"/>
        </w:rPr>
      </w:pPr>
    </w:p>
    <w:p w14:paraId="0633D150" w14:textId="0CF19C45" w:rsidR="009E73DD" w:rsidRDefault="009E73DD" w:rsidP="00E50F97">
      <w:pPr>
        <w:rPr>
          <w:rFonts w:cs="Tahoma"/>
        </w:rPr>
      </w:pPr>
    </w:p>
    <w:p w14:paraId="2C04AB01" w14:textId="4A211815" w:rsidR="009E73DD" w:rsidRDefault="009E73DD" w:rsidP="00E50F97">
      <w:pPr>
        <w:rPr>
          <w:rFonts w:cs="Tahoma"/>
        </w:rPr>
      </w:pPr>
    </w:p>
    <w:p w14:paraId="72A5CBD8" w14:textId="5D8A2516" w:rsidR="009E73DD" w:rsidRDefault="009E73DD" w:rsidP="00E50F97">
      <w:pPr>
        <w:rPr>
          <w:rFonts w:cs="Tahoma"/>
        </w:rPr>
      </w:pPr>
    </w:p>
    <w:p w14:paraId="17BDB481" w14:textId="63C287D6" w:rsidR="009E73DD" w:rsidRDefault="009E73DD" w:rsidP="00E50F97">
      <w:pPr>
        <w:rPr>
          <w:rFonts w:cs="Tahoma"/>
        </w:rPr>
      </w:pPr>
    </w:p>
    <w:p w14:paraId="38E207D1" w14:textId="5252A60E" w:rsidR="009E73DD" w:rsidRDefault="009E73DD" w:rsidP="00E50F97">
      <w:pPr>
        <w:rPr>
          <w:rFonts w:cs="Tahoma"/>
        </w:rPr>
      </w:pPr>
    </w:p>
    <w:p w14:paraId="47B94BB7" w14:textId="2A9A8326" w:rsidR="009E73DD" w:rsidRDefault="009E73DD" w:rsidP="00E50F97">
      <w:pPr>
        <w:rPr>
          <w:rFonts w:cs="Tahoma"/>
        </w:rPr>
      </w:pPr>
    </w:p>
    <w:p w14:paraId="04A61037" w14:textId="304FF2BD" w:rsidR="009E73DD" w:rsidRDefault="009E73DD" w:rsidP="00E50F97">
      <w:pPr>
        <w:rPr>
          <w:rFonts w:cs="Tahoma"/>
        </w:rPr>
      </w:pPr>
      <w:r w:rsidRPr="009E73DD">
        <w:rPr>
          <w:rFonts w:cs="Tahoma"/>
        </w:rPr>
        <w:t>Virginijus Blažauskas</w:t>
      </w:r>
      <w:r>
        <w:rPr>
          <w:rFonts w:cs="Tahoma"/>
        </w:rPr>
        <w:t>, tel. 8 614 96 076</w:t>
      </w:r>
    </w:p>
    <w:p w14:paraId="3E4AD052" w14:textId="77777777" w:rsidR="009E73DD" w:rsidRDefault="009E73DD" w:rsidP="00E50F97">
      <w:pPr>
        <w:rPr>
          <w:rFonts w:cs="Tahoma"/>
        </w:rPr>
      </w:pPr>
    </w:p>
    <w:p w14:paraId="66282CEB" w14:textId="77777777" w:rsidR="009E73DD" w:rsidRDefault="009E73DD" w:rsidP="00A4784D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03A20BD" w14:textId="77777777" w:rsidR="009E73DD" w:rsidRDefault="009E73DD" w:rsidP="00A4784D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B257016" w14:textId="77777777" w:rsidR="009E73DD" w:rsidRDefault="009E73DD" w:rsidP="00A4784D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3ECF77D" w14:textId="6106C0F5" w:rsidR="00A4784D" w:rsidRDefault="00A4784D" w:rsidP="00A4784D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LAZDIJŲ RAJONO SAVIVALDYBĖS TARYBOS SPRENDIMO</w:t>
      </w:r>
    </w:p>
    <w:p w14:paraId="74DF4083" w14:textId="77777777" w:rsidR="00A4784D" w:rsidRDefault="00A4784D" w:rsidP="00A4784D">
      <w:pPr>
        <w:jc w:val="center"/>
      </w:pPr>
      <w:r>
        <w:rPr>
          <w:b/>
        </w:rPr>
        <w:t>„</w:t>
      </w:r>
      <w:r>
        <w:rPr>
          <w:rFonts w:eastAsia="Times New Roman"/>
          <w:b/>
          <w:lang w:eastAsia="ar-SA"/>
        </w:rPr>
        <w:t xml:space="preserve">DĖL LAZDIJŲ RAJONO SAVIVALDYBĖS VIETINĖS REIKŠMĖS KELIŲ SĄRAŠO PATVIRTINIMO“ </w:t>
      </w:r>
      <w:r>
        <w:rPr>
          <w:b/>
        </w:rPr>
        <w:t>PROJEKTO</w:t>
      </w:r>
    </w:p>
    <w:p w14:paraId="33BAD415" w14:textId="77777777" w:rsidR="00A4784D" w:rsidRDefault="00A4784D" w:rsidP="00A4784D">
      <w:pPr>
        <w:pStyle w:val="Porat"/>
        <w:jc w:val="center"/>
        <w:rPr>
          <w:b/>
        </w:rPr>
      </w:pPr>
      <w:r>
        <w:rPr>
          <w:b/>
        </w:rPr>
        <w:t>AIŠKINAMASIS RAŠTAS</w:t>
      </w:r>
    </w:p>
    <w:p w14:paraId="2166F216" w14:textId="77777777" w:rsidR="00A4784D" w:rsidRDefault="00A4784D" w:rsidP="00A4784D">
      <w:pPr>
        <w:pStyle w:val="Porat"/>
        <w:jc w:val="center"/>
      </w:pPr>
    </w:p>
    <w:p w14:paraId="05620246" w14:textId="31C0DB07" w:rsidR="00A4784D" w:rsidRDefault="00A4784D" w:rsidP="00A4784D">
      <w:pPr>
        <w:pStyle w:val="Porat"/>
        <w:jc w:val="center"/>
      </w:pPr>
      <w:r>
        <w:t>2020-</w:t>
      </w:r>
      <w:r w:rsidR="00AA7F24">
        <w:t>10-26</w:t>
      </w:r>
    </w:p>
    <w:p w14:paraId="1BFDE776" w14:textId="77777777" w:rsidR="00A4784D" w:rsidRDefault="00A4784D" w:rsidP="00A4784D">
      <w:pPr>
        <w:pStyle w:val="Porat"/>
        <w:spacing w:line="360" w:lineRule="auto"/>
        <w:jc w:val="both"/>
        <w:rPr>
          <w:sz w:val="26"/>
          <w:szCs w:val="26"/>
        </w:rPr>
      </w:pPr>
    </w:p>
    <w:p w14:paraId="76A55DE6" w14:textId="77777777" w:rsidR="00A4784D" w:rsidRDefault="00A4784D" w:rsidP="00A4784D">
      <w:pPr>
        <w:spacing w:line="360" w:lineRule="auto"/>
        <w:jc w:val="both"/>
        <w:rPr>
          <w:color w:val="000000" w:themeColor="text1"/>
        </w:rPr>
      </w:pPr>
      <w:r>
        <w:rPr>
          <w:sz w:val="26"/>
          <w:szCs w:val="26"/>
        </w:rPr>
        <w:tab/>
      </w:r>
      <w:r>
        <w:t xml:space="preserve">Lazdijų rajono savivaldybės tarybos sprendimo „Dėl Lazdijų rajono savivaldybės vietinės reikšmės kelių sąrašo patvirtinimo“ projektas parengtas vadovaujantis </w:t>
      </w:r>
      <w:r>
        <w:rPr>
          <w:rFonts w:cs="Tahoma"/>
        </w:rPr>
        <w:t>Lietuvos Respublikos vietos savivaldos įstatymo 18 straipsnio 1 dalimi ir Lietuvos Respublikos kelių įstatymo 6 straipsnio 4 dalimi</w:t>
      </w:r>
      <w:r>
        <w:rPr>
          <w:color w:val="000000" w:themeColor="text1"/>
        </w:rPr>
        <w:t>.</w:t>
      </w:r>
    </w:p>
    <w:p w14:paraId="41103E0F" w14:textId="048C16BB" w:rsidR="00A4784D" w:rsidRDefault="00A4784D" w:rsidP="00A4784D">
      <w:pPr>
        <w:spacing w:line="360" w:lineRule="auto"/>
        <w:ind w:firstLine="709"/>
        <w:jc w:val="both"/>
      </w:pPr>
      <w:r>
        <w:t xml:space="preserve">Šio projekto tikslas – </w:t>
      </w:r>
      <w:r w:rsidR="00E01F3A">
        <w:t xml:space="preserve">atsižvelgiant į gyventojų ir seniūnijos seniūnų prašymus, </w:t>
      </w:r>
      <w:r>
        <w:t>papildyti ir patvirtinti Lazdijų rajono savivaldybės vietinės reikšmės kelių sąrašą.</w:t>
      </w:r>
    </w:p>
    <w:p w14:paraId="1EBF072D" w14:textId="6EF59D92" w:rsidR="007A6D3D" w:rsidRDefault="00160C60" w:rsidP="00964800">
      <w:pPr>
        <w:pStyle w:val="Betarp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Gyventojai ir seniūnijų seniūnai</w:t>
      </w:r>
      <w:r w:rsidR="0084489F">
        <w:rPr>
          <w:rFonts w:ascii="Times New Roman" w:eastAsia="Times New Roman" w:hAnsi="Times New Roman" w:cs="Times New Roman"/>
          <w:sz w:val="24"/>
          <w:szCs w:val="24"/>
        </w:rPr>
        <w:t xml:space="preserve"> nuolat informuoja, kad intensyviau naudojamus kelius </w:t>
      </w:r>
      <w:r w:rsidR="009E73DD">
        <w:rPr>
          <w:rFonts w:ascii="Times New Roman" w:eastAsia="Times New Roman" w:hAnsi="Times New Roman" w:cs="Times New Roman"/>
          <w:sz w:val="24"/>
          <w:szCs w:val="24"/>
        </w:rPr>
        <w:t>reikia</w:t>
      </w:r>
      <w:r w:rsidR="0084489F">
        <w:rPr>
          <w:rFonts w:ascii="Times New Roman" w:eastAsia="Times New Roman" w:hAnsi="Times New Roman" w:cs="Times New Roman"/>
          <w:sz w:val="24"/>
          <w:szCs w:val="24"/>
        </w:rPr>
        <w:t xml:space="preserve"> prižiūrėti ir remontuoti. </w:t>
      </w:r>
      <w:r w:rsidR="00A4784D">
        <w:rPr>
          <w:rFonts w:ascii="Times New Roman" w:eastAsia="Times New Roman" w:hAnsi="Times New Roman" w:cs="Times New Roman"/>
          <w:sz w:val="24"/>
          <w:szCs w:val="24"/>
        </w:rPr>
        <w:t xml:space="preserve">Norint </w:t>
      </w:r>
      <w:r w:rsidR="0005618B">
        <w:rPr>
          <w:rFonts w:ascii="Times New Roman" w:eastAsia="Times New Roman" w:hAnsi="Times New Roman" w:cs="Times New Roman"/>
          <w:sz w:val="24"/>
          <w:szCs w:val="24"/>
        </w:rPr>
        <w:t xml:space="preserve">skirti </w:t>
      </w:r>
      <w:r w:rsidR="007A6D3D">
        <w:rPr>
          <w:rFonts w:ascii="Times New Roman" w:eastAsia="Times New Roman" w:hAnsi="Times New Roman" w:cs="Times New Roman"/>
          <w:sz w:val="24"/>
          <w:szCs w:val="24"/>
        </w:rPr>
        <w:t>Kelių priežiūros ir plėtros</w:t>
      </w:r>
      <w:r w:rsidR="004B4387">
        <w:rPr>
          <w:rFonts w:ascii="Times New Roman" w:eastAsia="Times New Roman" w:hAnsi="Times New Roman" w:cs="Times New Roman"/>
          <w:sz w:val="24"/>
          <w:szCs w:val="24"/>
        </w:rPr>
        <w:t xml:space="preserve"> programos</w:t>
      </w:r>
      <w:r w:rsidR="007A6D3D">
        <w:rPr>
          <w:rFonts w:ascii="Times New Roman" w:eastAsia="Times New Roman" w:hAnsi="Times New Roman" w:cs="Times New Roman"/>
          <w:sz w:val="24"/>
          <w:szCs w:val="24"/>
        </w:rPr>
        <w:t xml:space="preserve"> ar rajono savivaldybės biudžeto lėšų </w:t>
      </w:r>
      <w:r w:rsidR="0005618B">
        <w:rPr>
          <w:rFonts w:ascii="Times New Roman" w:eastAsia="Times New Roman" w:hAnsi="Times New Roman" w:cs="Times New Roman"/>
          <w:sz w:val="24"/>
          <w:szCs w:val="24"/>
        </w:rPr>
        <w:t xml:space="preserve">šių </w:t>
      </w:r>
      <w:r w:rsidR="007A6D3D">
        <w:rPr>
          <w:rFonts w:ascii="Times New Roman" w:eastAsia="Times New Roman" w:hAnsi="Times New Roman" w:cs="Times New Roman"/>
          <w:sz w:val="24"/>
          <w:szCs w:val="24"/>
        </w:rPr>
        <w:t>kelių priežiūrai ir remontui</w:t>
      </w:r>
      <w:r w:rsidR="004A3376">
        <w:rPr>
          <w:rFonts w:ascii="Times New Roman" w:eastAsia="Times New Roman" w:hAnsi="Times New Roman" w:cs="Times New Roman"/>
          <w:sz w:val="24"/>
          <w:szCs w:val="24"/>
        </w:rPr>
        <w:t>, reikia, kad šie keliai būtų įtraukti į Lazdijų rajono savivaldybės vietinės reikšmės kelių sąrašą.</w:t>
      </w:r>
      <w:r w:rsidR="001E730A">
        <w:rPr>
          <w:rFonts w:ascii="Times New Roman" w:eastAsia="Times New Roman" w:hAnsi="Times New Roman" w:cs="Times New Roman"/>
          <w:sz w:val="24"/>
          <w:szCs w:val="24"/>
        </w:rPr>
        <w:t xml:space="preserve"> Įrašius į sąrašą šiuos kelius</w:t>
      </w:r>
      <w:r w:rsidR="008448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30A">
        <w:rPr>
          <w:rFonts w:ascii="Times New Roman" w:eastAsia="Times New Roman" w:hAnsi="Times New Roman" w:cs="Times New Roman"/>
          <w:sz w:val="24"/>
          <w:szCs w:val="24"/>
        </w:rPr>
        <w:t xml:space="preserve"> bus atliktą jų teisinė registracija</w:t>
      </w:r>
      <w:r w:rsidR="00F43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409B01" w14:textId="5A95D198" w:rsidR="00A4784D" w:rsidRDefault="0084489F" w:rsidP="00A4784D">
      <w:pPr>
        <w:pStyle w:val="Betarp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Naujai į</w:t>
      </w:r>
      <w:r w:rsidR="003C11C1">
        <w:rPr>
          <w:rFonts w:ascii="Times New Roman" w:eastAsia="Times New Roman" w:hAnsi="Times New Roman" w:cs="Times New Roman"/>
          <w:sz w:val="24"/>
          <w:szCs w:val="24"/>
        </w:rPr>
        <w:t xml:space="preserve">rašomų </w:t>
      </w:r>
      <w:r w:rsidR="000F3C48">
        <w:rPr>
          <w:rFonts w:ascii="Times New Roman" w:eastAsia="Times New Roman" w:hAnsi="Times New Roman" w:cs="Times New Roman"/>
          <w:sz w:val="24"/>
          <w:szCs w:val="24"/>
        </w:rPr>
        <w:t xml:space="preserve">ir papildomai įtraukiamų </w:t>
      </w:r>
      <w:r w:rsidR="009604C3">
        <w:rPr>
          <w:rFonts w:ascii="Times New Roman" w:eastAsia="Times New Roman" w:hAnsi="Times New Roman" w:cs="Times New Roman"/>
          <w:sz w:val="24"/>
          <w:szCs w:val="24"/>
        </w:rPr>
        <w:t xml:space="preserve">kelių </w:t>
      </w:r>
      <w:r w:rsidR="000F3C48">
        <w:rPr>
          <w:rFonts w:ascii="Times New Roman" w:eastAsia="Times New Roman" w:hAnsi="Times New Roman" w:cs="Times New Roman"/>
          <w:sz w:val="24"/>
          <w:szCs w:val="24"/>
        </w:rPr>
        <w:t>atkarpų</w:t>
      </w:r>
      <w:r w:rsidR="003C11C1">
        <w:rPr>
          <w:rFonts w:ascii="Times New Roman" w:eastAsia="Times New Roman" w:hAnsi="Times New Roman" w:cs="Times New Roman"/>
          <w:sz w:val="24"/>
          <w:szCs w:val="24"/>
        </w:rPr>
        <w:t xml:space="preserve"> sąrašas</w:t>
      </w:r>
      <w:r w:rsidR="00D96D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627" w:type="dxa"/>
        <w:tblLook w:val="04A0" w:firstRow="1" w:lastRow="0" w:firstColumn="1" w:lastColumn="0" w:noHBand="0" w:noVBand="1"/>
      </w:tblPr>
      <w:tblGrid>
        <w:gridCol w:w="570"/>
        <w:gridCol w:w="991"/>
        <w:gridCol w:w="4104"/>
        <w:gridCol w:w="1299"/>
        <w:gridCol w:w="2663"/>
      </w:tblGrid>
      <w:tr w:rsidR="00D82D1E" w14:paraId="21525058" w14:textId="77777777" w:rsidTr="0028540E">
        <w:trPr>
          <w:trHeight w:val="3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8BB9" w14:textId="7E7CDC33" w:rsidR="00D82D1E" w:rsidRPr="00E404FB" w:rsidRDefault="00D82D1E" w:rsidP="00E404FB">
            <w:pPr>
              <w:jc w:val="center"/>
              <w:rPr>
                <w:rFonts w:ascii="Times New Roman Baltic" w:eastAsia="Times New Roman" w:hAnsi="Times New Roman Baltic"/>
                <w:b/>
                <w:bCs/>
              </w:rPr>
            </w:pPr>
            <w:r w:rsidRPr="00E404FB">
              <w:rPr>
                <w:rFonts w:ascii="Times New Roman Baltic" w:eastAsia="Times New Roman" w:hAnsi="Times New Roman Baltic"/>
                <w:b/>
                <w:bCs/>
              </w:rPr>
              <w:t>Eil. Nr.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3ABC" w14:textId="2F0DF61F" w:rsidR="00D82D1E" w:rsidRPr="00E404FB" w:rsidRDefault="00D82D1E" w:rsidP="00E404FB">
            <w:pPr>
              <w:jc w:val="center"/>
              <w:rPr>
                <w:rFonts w:ascii="Times New Roman Baltic" w:eastAsia="Times New Roman" w:hAnsi="Times New Roman Baltic"/>
                <w:b/>
                <w:bCs/>
              </w:rPr>
            </w:pPr>
            <w:r w:rsidRPr="00E404FB">
              <w:rPr>
                <w:rFonts w:ascii="Times New Roman Baltic" w:eastAsia="Times New Roman" w:hAnsi="Times New Roman Baltic"/>
                <w:b/>
                <w:bCs/>
              </w:rPr>
              <w:t>Kelio Nr.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01F5" w14:textId="4D9DD6A7" w:rsidR="00D82D1E" w:rsidRPr="00E404FB" w:rsidRDefault="00FF69F1" w:rsidP="00E404FB">
            <w:pPr>
              <w:jc w:val="center"/>
              <w:rPr>
                <w:rFonts w:ascii="Times New Roman Baltic" w:eastAsia="Times New Roman" w:hAnsi="Times New Roman Baltic"/>
                <w:b/>
                <w:bCs/>
              </w:rPr>
            </w:pPr>
            <w:r w:rsidRPr="00E404FB">
              <w:rPr>
                <w:rFonts w:ascii="Times New Roman Baltic" w:eastAsia="Times New Roman" w:hAnsi="Times New Roman Baltic"/>
                <w:b/>
                <w:bCs/>
              </w:rPr>
              <w:t>Kelio pavadinimas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EAA" w14:textId="25F4E3A5" w:rsidR="00D82D1E" w:rsidRPr="00E404FB" w:rsidRDefault="00FF69F1" w:rsidP="00E404FB">
            <w:pPr>
              <w:jc w:val="center"/>
              <w:rPr>
                <w:rFonts w:ascii="Times New Roman Baltic" w:eastAsia="Times New Roman" w:hAnsi="Times New Roman Baltic"/>
                <w:b/>
                <w:bCs/>
              </w:rPr>
            </w:pPr>
            <w:r w:rsidRPr="00E404FB">
              <w:rPr>
                <w:rFonts w:ascii="Times New Roman Baltic" w:eastAsia="Times New Roman" w:hAnsi="Times New Roman Baltic"/>
                <w:b/>
                <w:bCs/>
              </w:rPr>
              <w:t>Kelio ilgis</w:t>
            </w:r>
            <w:r w:rsidR="00E404FB" w:rsidRPr="00E404FB">
              <w:rPr>
                <w:rFonts w:ascii="Times New Roman Baltic" w:eastAsia="Times New Roman" w:hAnsi="Times New Roman Baltic"/>
                <w:b/>
                <w:bCs/>
              </w:rPr>
              <w:t xml:space="preserve"> (km)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E7B8" w14:textId="63C3FF18" w:rsidR="00D82D1E" w:rsidRPr="00E404FB" w:rsidRDefault="00FF69F1" w:rsidP="00E404FB">
            <w:pPr>
              <w:jc w:val="center"/>
              <w:rPr>
                <w:rFonts w:ascii="Times New Roman Baltic" w:eastAsia="Times New Roman" w:hAnsi="Times New Roman Baltic"/>
                <w:b/>
                <w:bCs/>
              </w:rPr>
            </w:pPr>
            <w:r w:rsidRPr="00E404FB">
              <w:rPr>
                <w:rFonts w:ascii="Times New Roman Baltic" w:eastAsia="Times New Roman" w:hAnsi="Times New Roman Baltic"/>
                <w:b/>
                <w:bCs/>
              </w:rPr>
              <w:t>Pastabos</w:t>
            </w:r>
          </w:p>
        </w:tc>
      </w:tr>
      <w:tr w:rsidR="00A4784D" w14:paraId="6F588AB5" w14:textId="77777777" w:rsidTr="0028540E">
        <w:trPr>
          <w:trHeight w:val="3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31FB" w14:textId="77777777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4201" w14:textId="2A583387" w:rsidR="00A4784D" w:rsidRDefault="00F43E68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LZ0523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CF58" w14:textId="1C66C19B" w:rsidR="00A4784D" w:rsidRDefault="00E404FB" w:rsidP="001B30E3">
            <w:pPr>
              <w:rPr>
                <w:rFonts w:ascii="Times New Roman Baltic" w:eastAsia="Times New Roman" w:hAnsi="Times New Roman Baltic"/>
              </w:rPr>
            </w:pPr>
            <w:proofErr w:type="spellStart"/>
            <w:r>
              <w:rPr>
                <w:rFonts w:ascii="Times New Roman Baltic" w:eastAsia="Times New Roman" w:hAnsi="Times New Roman Baltic"/>
              </w:rPr>
              <w:t>Paliūnai</w:t>
            </w:r>
            <w:proofErr w:type="spellEnd"/>
            <w:r>
              <w:rPr>
                <w:rFonts w:ascii="Times New Roman Baltic" w:eastAsia="Times New Roman" w:hAnsi="Times New Roman Baltic"/>
              </w:rPr>
              <w:t>–Papartėliai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3889" w14:textId="778C909F" w:rsidR="00A4784D" w:rsidRDefault="00E404FB" w:rsidP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1,550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A3F" w14:textId="3438E1DD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</w:p>
        </w:tc>
      </w:tr>
      <w:tr w:rsidR="00A4784D" w14:paraId="45A84049" w14:textId="77777777" w:rsidTr="0028540E">
        <w:trPr>
          <w:trHeight w:val="27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E27F5" w14:textId="77777777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B28E" w14:textId="735DA68A" w:rsidR="00A4784D" w:rsidRDefault="00E404FB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LZ</w:t>
            </w:r>
            <w:r w:rsidR="00A00B73">
              <w:rPr>
                <w:rFonts w:ascii="Times New Roman Baltic" w:eastAsia="Times New Roman" w:hAnsi="Times New Roman Baltic"/>
              </w:rPr>
              <w:t>0159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AF2E" w14:textId="223AB317" w:rsidR="00A4784D" w:rsidRDefault="00A00B73" w:rsidP="001B30E3">
            <w:pPr>
              <w:rPr>
                <w:rFonts w:ascii="Times New Roman Baltic" w:eastAsia="Times New Roman" w:hAnsi="Times New Roman Baltic"/>
              </w:rPr>
            </w:pPr>
            <w:proofErr w:type="spellStart"/>
            <w:r>
              <w:rPr>
                <w:rFonts w:ascii="Times New Roman Baltic" w:eastAsia="Times New Roman" w:hAnsi="Times New Roman Baltic"/>
              </w:rPr>
              <w:t>Agariniai</w:t>
            </w:r>
            <w:proofErr w:type="spellEnd"/>
            <w:r>
              <w:rPr>
                <w:rFonts w:ascii="Times New Roman Baltic" w:eastAsia="Times New Roman" w:hAnsi="Times New Roman Baltic"/>
              </w:rPr>
              <w:t>–Šventežeris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706" w14:textId="41F6C03C" w:rsidR="00A4784D" w:rsidRDefault="00A00B73" w:rsidP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1,550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CDAD" w14:textId="6E025568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</w:p>
        </w:tc>
      </w:tr>
      <w:tr w:rsidR="00A4784D" w14:paraId="5C19218A" w14:textId="77777777" w:rsidTr="0028540E">
        <w:trPr>
          <w:trHeight w:val="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71393" w14:textId="77777777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CD30" w14:textId="5DD51F4F" w:rsidR="00A4784D" w:rsidRDefault="00A00B73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LZ0347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7BA8" w14:textId="023B7DCC" w:rsidR="00A4784D" w:rsidRDefault="00A00B73" w:rsidP="001B30E3">
            <w:pPr>
              <w:rPr>
                <w:rFonts w:ascii="Times New Roman Baltic" w:eastAsia="Times New Roman" w:hAnsi="Times New Roman Baltic"/>
              </w:rPr>
            </w:pPr>
            <w:proofErr w:type="spellStart"/>
            <w:r>
              <w:rPr>
                <w:rFonts w:ascii="Times New Roman Baltic" w:eastAsia="Times New Roman" w:hAnsi="Times New Roman Baltic"/>
              </w:rPr>
              <w:t>Kauknoris</w:t>
            </w:r>
            <w:proofErr w:type="spellEnd"/>
            <w:r>
              <w:rPr>
                <w:rFonts w:ascii="Times New Roman Baltic" w:eastAsia="Times New Roman" w:hAnsi="Times New Roman Baltic"/>
              </w:rPr>
              <w:t>–Lenkijos Respublikos siena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D857" w14:textId="28E4AB7A" w:rsidR="00A4784D" w:rsidRDefault="00A00B73" w:rsidP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1,350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245" w14:textId="1264A2EC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</w:p>
        </w:tc>
      </w:tr>
      <w:tr w:rsidR="00A4784D" w14:paraId="1CD42F5C" w14:textId="77777777" w:rsidTr="0028540E">
        <w:trPr>
          <w:trHeight w:val="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8881E" w14:textId="77777777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D0B2" w14:textId="678E363B" w:rsidR="00A4784D" w:rsidRDefault="00A00B73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LZ0348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8C8" w14:textId="72B09591" w:rsidR="00A4784D" w:rsidRDefault="00A00B73" w:rsidP="001B30E3">
            <w:pPr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Kapčiamiestis–</w:t>
            </w:r>
            <w:proofErr w:type="spellStart"/>
            <w:r>
              <w:rPr>
                <w:rFonts w:ascii="Times New Roman Baltic" w:eastAsia="Times New Roman" w:hAnsi="Times New Roman Baltic"/>
              </w:rPr>
              <w:t>Padumbliai</w:t>
            </w:r>
            <w:proofErr w:type="spellEnd"/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850E" w14:textId="7B0BFCFB" w:rsidR="00A4784D" w:rsidRDefault="00A00B73" w:rsidP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2,800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26D" w14:textId="5DA42A96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</w:p>
        </w:tc>
      </w:tr>
      <w:tr w:rsidR="00A4784D" w14:paraId="20CD6076" w14:textId="77777777" w:rsidTr="0028540E">
        <w:trPr>
          <w:trHeight w:val="27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99525" w14:textId="77777777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732D" w14:textId="20CB7F31" w:rsidR="00A4784D" w:rsidRDefault="00A00B73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LZ</w:t>
            </w:r>
            <w:r w:rsidR="00742EE5">
              <w:rPr>
                <w:rFonts w:ascii="Times New Roman Baltic" w:eastAsia="Times New Roman" w:hAnsi="Times New Roman Baltic"/>
              </w:rPr>
              <w:t>0349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4ACF" w14:textId="0823AF4E" w:rsidR="00A4784D" w:rsidRDefault="00742EE5" w:rsidP="001B30E3">
            <w:pPr>
              <w:rPr>
                <w:rFonts w:ascii="Times New Roman Baltic" w:eastAsia="Times New Roman" w:hAnsi="Times New Roman Baltic"/>
              </w:rPr>
            </w:pPr>
            <w:proofErr w:type="spellStart"/>
            <w:r>
              <w:rPr>
                <w:rFonts w:ascii="Times New Roman Baltic" w:eastAsia="Times New Roman" w:hAnsi="Times New Roman Baltic"/>
              </w:rPr>
              <w:t>Padumbliai</w:t>
            </w:r>
            <w:proofErr w:type="spellEnd"/>
            <w:r>
              <w:rPr>
                <w:rFonts w:ascii="Times New Roman Baltic" w:eastAsia="Times New Roman" w:hAnsi="Times New Roman Baltic"/>
              </w:rPr>
              <w:t>–</w:t>
            </w:r>
            <w:proofErr w:type="spellStart"/>
            <w:r>
              <w:rPr>
                <w:rFonts w:ascii="Times New Roman Baltic" w:eastAsia="Times New Roman" w:hAnsi="Times New Roman Baltic"/>
              </w:rPr>
              <w:t>Semoškai</w:t>
            </w:r>
            <w:proofErr w:type="spellEnd"/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948" w14:textId="4C5626C0" w:rsidR="00A4784D" w:rsidRDefault="00217151" w:rsidP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3,400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74D" w14:textId="42F293D0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</w:p>
        </w:tc>
      </w:tr>
      <w:tr w:rsidR="00A4784D" w14:paraId="7F7A3447" w14:textId="77777777" w:rsidTr="0028540E">
        <w:trPr>
          <w:trHeight w:val="27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A6065" w14:textId="77777777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A7C7" w14:textId="302A372E" w:rsidR="00A4784D" w:rsidRDefault="00742EE5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LZ0350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7A21" w14:textId="6F1E223C" w:rsidR="00A4784D" w:rsidRDefault="00742EE5" w:rsidP="001B30E3">
            <w:pPr>
              <w:rPr>
                <w:rFonts w:ascii="Times New Roman Baltic" w:eastAsia="Times New Roman" w:hAnsi="Times New Roman Baltic"/>
              </w:rPr>
            </w:pPr>
            <w:proofErr w:type="spellStart"/>
            <w:r>
              <w:rPr>
                <w:rFonts w:ascii="Times New Roman Baltic" w:eastAsia="Times New Roman" w:hAnsi="Times New Roman Baltic"/>
              </w:rPr>
              <w:t>Vainežeris</w:t>
            </w:r>
            <w:proofErr w:type="spellEnd"/>
            <w:r>
              <w:rPr>
                <w:rFonts w:ascii="Times New Roman Baltic" w:eastAsia="Times New Roman" w:hAnsi="Times New Roman Baltic"/>
              </w:rPr>
              <w:t>–</w:t>
            </w:r>
            <w:r w:rsidR="009A29D4">
              <w:rPr>
                <w:rFonts w:ascii="Times New Roman Baltic" w:eastAsia="Times New Roman" w:hAnsi="Times New Roman Baltic"/>
              </w:rPr>
              <w:t>Navikai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FFB4" w14:textId="17DE4442" w:rsidR="00A4784D" w:rsidRDefault="00217151" w:rsidP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2,700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3AE" w14:textId="0115F6E3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</w:p>
        </w:tc>
      </w:tr>
      <w:tr w:rsidR="00A4784D" w14:paraId="3CB43AC4" w14:textId="77777777" w:rsidTr="0028540E">
        <w:trPr>
          <w:trHeight w:val="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7F3B" w14:textId="77777777" w:rsidR="00A4784D" w:rsidRDefault="00A4784D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C298" w14:textId="1EC6280D" w:rsidR="00A4784D" w:rsidRDefault="009A29D4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LZ0301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F19F" w14:textId="153F7638" w:rsidR="00A4784D" w:rsidRDefault="009A29D4" w:rsidP="001B30E3">
            <w:pPr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Kapčiamiestis–</w:t>
            </w:r>
            <w:proofErr w:type="spellStart"/>
            <w:r>
              <w:rPr>
                <w:rFonts w:ascii="Times New Roman Baltic" w:eastAsia="Times New Roman" w:hAnsi="Times New Roman Baltic"/>
              </w:rPr>
              <w:t>Paveisininkai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47A4" w14:textId="0E14859E" w:rsidR="00A4784D" w:rsidRDefault="009A29D4" w:rsidP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2,250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211D" w14:textId="345657B0" w:rsidR="00A4784D" w:rsidRDefault="009A29D4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Bendras ilgis 10,170 km</w:t>
            </w:r>
          </w:p>
        </w:tc>
      </w:tr>
      <w:tr w:rsidR="003F485F" w14:paraId="5FDFA125" w14:textId="77777777" w:rsidTr="0028540E">
        <w:trPr>
          <w:trHeight w:val="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35BB1" w14:textId="201983B2" w:rsidR="003F485F" w:rsidRDefault="00217151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8C5C" w14:textId="57A08127" w:rsidR="003F485F" w:rsidRDefault="00AD24AC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LZ0351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9750" w14:textId="21FBDFF7" w:rsidR="003F485F" w:rsidRDefault="00AD24AC" w:rsidP="001B30E3">
            <w:pPr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Dumbliauskai</w:t>
            </w:r>
            <w:r w:rsidR="00BA36FF">
              <w:rPr>
                <w:rFonts w:ascii="Times New Roman Baltic" w:eastAsia="Times New Roman" w:hAnsi="Times New Roman Baltic"/>
              </w:rPr>
              <w:t xml:space="preserve">–ež. </w:t>
            </w:r>
            <w:r w:rsidR="007E21FC">
              <w:rPr>
                <w:rFonts w:ascii="Times New Roman Baltic" w:eastAsia="Times New Roman" w:hAnsi="Times New Roman Baltic"/>
              </w:rPr>
              <w:t>Pastovys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57F" w14:textId="16BFDD0C" w:rsidR="003F485F" w:rsidRDefault="007E21FC" w:rsidP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1,800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B661" w14:textId="77777777" w:rsidR="003F485F" w:rsidRDefault="003F485F">
            <w:pPr>
              <w:jc w:val="both"/>
              <w:rPr>
                <w:rFonts w:ascii="Times New Roman Baltic" w:eastAsia="Times New Roman" w:hAnsi="Times New Roman Baltic"/>
              </w:rPr>
            </w:pPr>
          </w:p>
        </w:tc>
      </w:tr>
      <w:tr w:rsidR="003F485F" w14:paraId="6F742885" w14:textId="77777777" w:rsidTr="0028540E">
        <w:trPr>
          <w:trHeight w:val="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C0B2E" w14:textId="0DDE0561" w:rsidR="003F485F" w:rsidRDefault="00217151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5D574" w14:textId="4B87CEBA" w:rsidR="003F485F" w:rsidRDefault="00C91A57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LZ0327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92A3" w14:textId="643F29C0" w:rsidR="003F485F" w:rsidRDefault="00C91A57" w:rsidP="001B30E3">
            <w:pPr>
              <w:rPr>
                <w:rFonts w:ascii="Times New Roman Baltic" w:eastAsia="Times New Roman" w:hAnsi="Times New Roman Baltic"/>
              </w:rPr>
            </w:pPr>
            <w:proofErr w:type="spellStart"/>
            <w:r>
              <w:rPr>
                <w:rFonts w:ascii="Times New Roman Baltic" w:eastAsia="Times New Roman" w:hAnsi="Times New Roman Baltic"/>
              </w:rPr>
              <w:t>Varviškė</w:t>
            </w:r>
            <w:proofErr w:type="spellEnd"/>
            <w:r>
              <w:rPr>
                <w:rFonts w:ascii="Times New Roman Baltic" w:eastAsia="Times New Roman" w:hAnsi="Times New Roman Baltic"/>
              </w:rPr>
              <w:t>–</w:t>
            </w:r>
            <w:proofErr w:type="spellStart"/>
            <w:r>
              <w:rPr>
                <w:rFonts w:ascii="Times New Roman Baltic" w:eastAsia="Times New Roman" w:hAnsi="Times New Roman Baltic"/>
              </w:rPr>
              <w:t>Sventijanskas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6CB4" w14:textId="1BB0D612" w:rsidR="003F485F" w:rsidRDefault="00C91A57" w:rsidP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0,200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80A" w14:textId="1F80FA0D" w:rsidR="003F485F" w:rsidRDefault="00C91A57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Bendras ilgis 7,163 km</w:t>
            </w:r>
          </w:p>
        </w:tc>
      </w:tr>
      <w:tr w:rsidR="00A42737" w14:paraId="589C4A10" w14:textId="77777777" w:rsidTr="0028540E">
        <w:trPr>
          <w:trHeight w:val="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CE970" w14:textId="34A6F9D6" w:rsidR="00A42737" w:rsidRDefault="00964800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71B6" w14:textId="423D2ED1" w:rsidR="00A42737" w:rsidRDefault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LZ0352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2F0E" w14:textId="2648DDF1" w:rsidR="00A42737" w:rsidRDefault="00964800" w:rsidP="001B30E3">
            <w:pPr>
              <w:rPr>
                <w:rFonts w:ascii="Times New Roman Baltic" w:eastAsia="Times New Roman" w:hAnsi="Times New Roman Baltic"/>
              </w:rPr>
            </w:pPr>
            <w:proofErr w:type="spellStart"/>
            <w:r>
              <w:rPr>
                <w:rFonts w:ascii="Times New Roman Baltic" w:eastAsia="Times New Roman" w:hAnsi="Times New Roman Baltic"/>
              </w:rPr>
              <w:t>Mečiūnai</w:t>
            </w:r>
            <w:proofErr w:type="spellEnd"/>
            <w:r>
              <w:rPr>
                <w:rFonts w:ascii="Times New Roman Baltic" w:eastAsia="Times New Roman" w:hAnsi="Times New Roman Baltic"/>
              </w:rPr>
              <w:t>–</w:t>
            </w:r>
            <w:proofErr w:type="spellStart"/>
            <w:r>
              <w:rPr>
                <w:rFonts w:ascii="Times New Roman Baltic" w:eastAsia="Times New Roman" w:hAnsi="Times New Roman Baltic"/>
              </w:rPr>
              <w:t>Semoškai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010E" w14:textId="4EE9EEFA" w:rsidR="00A42737" w:rsidRDefault="00964800" w:rsidP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0,520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F2D" w14:textId="77777777" w:rsidR="00A42737" w:rsidRDefault="00A42737">
            <w:pPr>
              <w:jc w:val="both"/>
              <w:rPr>
                <w:rFonts w:ascii="Times New Roman Baltic" w:eastAsia="Times New Roman" w:hAnsi="Times New Roman Baltic"/>
              </w:rPr>
            </w:pPr>
          </w:p>
        </w:tc>
      </w:tr>
      <w:tr w:rsidR="00114C4D" w14:paraId="2A1B5984" w14:textId="77777777" w:rsidTr="0028540E">
        <w:trPr>
          <w:trHeight w:val="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63F51" w14:textId="216A1739" w:rsidR="00114C4D" w:rsidRDefault="00114C4D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8056E" w14:textId="172283D0" w:rsidR="00114C4D" w:rsidRDefault="00114C4D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LZ0353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224D" w14:textId="09FB939F" w:rsidR="00114C4D" w:rsidRDefault="00114C4D" w:rsidP="001B30E3">
            <w:pPr>
              <w:rPr>
                <w:rFonts w:ascii="Times New Roman Baltic" w:eastAsia="Times New Roman" w:hAnsi="Times New Roman Baltic"/>
              </w:rPr>
            </w:pPr>
            <w:proofErr w:type="spellStart"/>
            <w:r>
              <w:rPr>
                <w:rFonts w:ascii="Times New Roman Baltic" w:eastAsia="Times New Roman" w:hAnsi="Times New Roman Baltic"/>
              </w:rPr>
              <w:t>Mečiūnai</w:t>
            </w:r>
            <w:proofErr w:type="spellEnd"/>
            <w:r>
              <w:rPr>
                <w:rFonts w:ascii="Times New Roman Baltic" w:eastAsia="Times New Roman" w:hAnsi="Times New Roman Baltic"/>
              </w:rPr>
              <w:t>–</w:t>
            </w:r>
            <w:proofErr w:type="spellStart"/>
            <w:r>
              <w:rPr>
                <w:rFonts w:ascii="Times New Roman Baltic" w:eastAsia="Times New Roman" w:hAnsi="Times New Roman Baltic"/>
              </w:rPr>
              <w:t>Gulbiniškė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DFE7" w14:textId="0D5BFD03" w:rsidR="00114C4D" w:rsidRDefault="00114C4D" w:rsidP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0,800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B65" w14:textId="77777777" w:rsidR="00114C4D" w:rsidRDefault="00114C4D">
            <w:pPr>
              <w:jc w:val="both"/>
              <w:rPr>
                <w:rFonts w:ascii="Times New Roman Baltic" w:eastAsia="Times New Roman" w:hAnsi="Times New Roman Baltic"/>
              </w:rPr>
            </w:pPr>
          </w:p>
        </w:tc>
      </w:tr>
      <w:tr w:rsidR="00114C4D" w14:paraId="55516C5E" w14:textId="77777777" w:rsidTr="0028540E">
        <w:trPr>
          <w:trHeight w:val="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5DCCA" w14:textId="5265E4D0" w:rsidR="00114C4D" w:rsidRDefault="00114C4D">
            <w:pPr>
              <w:jc w:val="both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284B" w14:textId="24EE069E" w:rsidR="00114C4D" w:rsidRDefault="00114C4D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LZ</w:t>
            </w:r>
            <w:r w:rsidR="00861422">
              <w:rPr>
                <w:rFonts w:ascii="Times New Roman Baltic" w:eastAsia="Times New Roman" w:hAnsi="Times New Roman Baltic"/>
              </w:rPr>
              <w:t>0331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946" w14:textId="318D584E" w:rsidR="00114C4D" w:rsidRDefault="00861422" w:rsidP="001B30E3">
            <w:pPr>
              <w:rPr>
                <w:rFonts w:ascii="Times New Roman Baltic" w:eastAsia="Times New Roman" w:hAnsi="Times New Roman Baltic"/>
              </w:rPr>
            </w:pPr>
            <w:proofErr w:type="spellStart"/>
            <w:r>
              <w:rPr>
                <w:rFonts w:ascii="Times New Roman Baltic" w:eastAsia="Times New Roman" w:hAnsi="Times New Roman Baltic"/>
              </w:rPr>
              <w:t>Ivoškai</w:t>
            </w:r>
            <w:proofErr w:type="spellEnd"/>
            <w:r>
              <w:rPr>
                <w:rFonts w:ascii="Times New Roman Baltic" w:eastAsia="Times New Roman" w:hAnsi="Times New Roman Baltic"/>
              </w:rPr>
              <w:t>–Kalviai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CF27" w14:textId="027EE9FB" w:rsidR="00114C4D" w:rsidRDefault="00861422" w:rsidP="00964800">
            <w:pPr>
              <w:jc w:val="center"/>
              <w:rPr>
                <w:rFonts w:ascii="Times New Roman Baltic" w:eastAsia="Times New Roman" w:hAnsi="Times New Roman Baltic"/>
              </w:rPr>
            </w:pPr>
            <w:r>
              <w:rPr>
                <w:rFonts w:ascii="Times New Roman Baltic" w:eastAsia="Times New Roman" w:hAnsi="Times New Roman Baltic"/>
              </w:rPr>
              <w:t>2,600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43A" w14:textId="77777777" w:rsidR="00114C4D" w:rsidRDefault="00114C4D">
            <w:pPr>
              <w:jc w:val="both"/>
              <w:rPr>
                <w:rFonts w:ascii="Times New Roman Baltic" w:eastAsia="Times New Roman" w:hAnsi="Times New Roman Baltic"/>
              </w:rPr>
            </w:pPr>
          </w:p>
        </w:tc>
      </w:tr>
      <w:tr w:rsidR="00114C4D" w14:paraId="0B33D578" w14:textId="77777777" w:rsidTr="008C7439">
        <w:trPr>
          <w:trHeight w:val="278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81DBC" w14:textId="772AB393" w:rsidR="00114C4D" w:rsidRPr="00114C4D" w:rsidRDefault="00114C4D" w:rsidP="00114C4D">
            <w:pPr>
              <w:jc w:val="center"/>
              <w:rPr>
                <w:rFonts w:ascii="Times New Roman Baltic" w:eastAsia="Times New Roman" w:hAnsi="Times New Roman Baltic"/>
                <w:b/>
                <w:bCs/>
              </w:rPr>
            </w:pPr>
            <w:r w:rsidRPr="00114C4D">
              <w:rPr>
                <w:rFonts w:ascii="Times New Roman Baltic" w:eastAsia="Times New Roman" w:hAnsi="Times New Roman Baltic"/>
                <w:b/>
                <w:bCs/>
              </w:rPr>
              <w:t>Iš viso: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93DB" w14:textId="5505A0FE" w:rsidR="00114C4D" w:rsidRPr="00A62D10" w:rsidRDefault="00114C4D" w:rsidP="00964800">
            <w:pPr>
              <w:jc w:val="center"/>
              <w:rPr>
                <w:rFonts w:ascii="Times New Roman Baltic" w:eastAsia="Times New Roman" w:hAnsi="Times New Roman Baltic"/>
                <w:b/>
                <w:bCs/>
              </w:rPr>
            </w:pPr>
            <w:r>
              <w:rPr>
                <w:rFonts w:ascii="Times New Roman Baltic" w:eastAsia="Times New Roman" w:hAnsi="Times New Roman Baltic"/>
                <w:b/>
                <w:bCs/>
              </w:rPr>
              <w:t>21,520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B3C" w14:textId="77777777" w:rsidR="00114C4D" w:rsidRDefault="00114C4D">
            <w:pPr>
              <w:jc w:val="both"/>
              <w:rPr>
                <w:rFonts w:ascii="Times New Roman Baltic" w:eastAsia="Times New Roman" w:hAnsi="Times New Roman Baltic"/>
              </w:rPr>
            </w:pPr>
          </w:p>
        </w:tc>
      </w:tr>
    </w:tbl>
    <w:p w14:paraId="0867BF03" w14:textId="79099FB7" w:rsidR="00375E49" w:rsidRDefault="004B4387" w:rsidP="00A4784D">
      <w:pPr>
        <w:spacing w:line="360" w:lineRule="auto"/>
        <w:ind w:firstLine="709"/>
        <w:jc w:val="both"/>
        <w:rPr>
          <w:bCs/>
        </w:rPr>
      </w:pPr>
      <w:r>
        <w:rPr>
          <w:rFonts w:eastAsia="Times New Roman"/>
        </w:rPr>
        <w:t>Naujai įtraukiamų kelių ir jų atkarpų situacijos schemos pridedamos.</w:t>
      </w:r>
    </w:p>
    <w:p w14:paraId="32E0E0F1" w14:textId="5FAADCFA" w:rsidR="00A4784D" w:rsidRDefault="00A4784D" w:rsidP="00A4784D">
      <w:pPr>
        <w:spacing w:line="360" w:lineRule="auto"/>
        <w:ind w:firstLine="709"/>
        <w:jc w:val="both"/>
        <w:rPr>
          <w:bCs/>
        </w:rPr>
      </w:pPr>
      <w:r>
        <w:rPr>
          <w:bCs/>
        </w:rPr>
        <w:t>Įtraukus šiuos keliu</w:t>
      </w:r>
      <w:r w:rsidR="009E73DD">
        <w:rPr>
          <w:bCs/>
        </w:rPr>
        <w:t>s</w:t>
      </w:r>
      <w:r>
        <w:rPr>
          <w:bCs/>
        </w:rPr>
        <w:t xml:space="preserve"> į kelių sąrašą, bendras vietinės reikšmės kelių ilgis sudarytų 10</w:t>
      </w:r>
      <w:r w:rsidR="00D96D5D">
        <w:rPr>
          <w:bCs/>
        </w:rPr>
        <w:t>46,66</w:t>
      </w:r>
      <w:r>
        <w:rPr>
          <w:bCs/>
        </w:rPr>
        <w:t xml:space="preserve"> km.</w:t>
      </w:r>
    </w:p>
    <w:p w14:paraId="782248B3" w14:textId="77777777" w:rsidR="00A4784D" w:rsidRDefault="00A4784D" w:rsidP="00A4784D">
      <w:pPr>
        <w:spacing w:line="360" w:lineRule="auto"/>
        <w:ind w:firstLine="709"/>
        <w:jc w:val="both"/>
        <w:rPr>
          <w:bCs/>
        </w:rPr>
      </w:pPr>
      <w:r>
        <w:rPr>
          <w:bCs/>
        </w:rPr>
        <w:t>Parengtas sprendimo projektas neprieštarauja galiojantiems teisės aktams.</w:t>
      </w:r>
    </w:p>
    <w:p w14:paraId="564C0259" w14:textId="77777777" w:rsidR="00A4784D" w:rsidRDefault="00A4784D" w:rsidP="00A4784D">
      <w:pPr>
        <w:spacing w:line="360" w:lineRule="auto"/>
        <w:ind w:firstLine="709"/>
        <w:jc w:val="both"/>
        <w:rPr>
          <w:bCs/>
        </w:rPr>
      </w:pPr>
      <w:r>
        <w:rPr>
          <w:bCs/>
        </w:rPr>
        <w:t>Priėmus sprendimo projektą, neigiamų pasekmių nenumatoma.</w:t>
      </w:r>
    </w:p>
    <w:p w14:paraId="3D02EBF8" w14:textId="77777777" w:rsidR="00A4784D" w:rsidRDefault="00A4784D" w:rsidP="00A4784D">
      <w:pPr>
        <w:spacing w:line="360" w:lineRule="auto"/>
        <w:ind w:firstLine="709"/>
        <w:jc w:val="both"/>
        <w:rPr>
          <w:bCs/>
        </w:rPr>
      </w:pPr>
      <w:r>
        <w:t>Dėl sprendimo projekto pastabų ir pasiūlymų negauta.</w:t>
      </w:r>
    </w:p>
    <w:p w14:paraId="3423688E" w14:textId="7D00FE2A" w:rsidR="00A4784D" w:rsidRDefault="00A4784D" w:rsidP="00A4784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Sprendimo projektą parengė Lazdijų rajono savivaldybės administracijos Vietinio ūkio skyriaus vyresn. specialistas </w:t>
      </w:r>
      <w:bookmarkStart w:id="2" w:name="_Hlk54768444"/>
      <w:r>
        <w:rPr>
          <w:bCs/>
        </w:rPr>
        <w:t>Virginijus Blažauskas</w:t>
      </w:r>
      <w:bookmarkEnd w:id="2"/>
      <w:r>
        <w:rPr>
          <w:bCs/>
        </w:rPr>
        <w:t>.</w:t>
      </w:r>
    </w:p>
    <w:p w14:paraId="5B735654" w14:textId="4C33DF0E" w:rsidR="00A4784D" w:rsidRPr="00E50F97" w:rsidRDefault="00A4784D" w:rsidP="004B4387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ahoma"/>
        </w:rPr>
      </w:pPr>
      <w:r>
        <w:t>Vietinio ūkio skyriaus vyresn. specialistas                                                   Virginijus Blažauskas</w:t>
      </w:r>
    </w:p>
    <w:sectPr w:rsidR="00A4784D" w:rsidRPr="00E50F97" w:rsidSect="00186159">
      <w:headerReference w:type="default" r:id="rId8"/>
      <w:footnotePr>
        <w:pos w:val="beneathText"/>
      </w:footnotePr>
      <w:pgSz w:w="11905" w:h="16837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F8CA7" w14:textId="77777777" w:rsidR="00BF19F1" w:rsidRDefault="00BF19F1" w:rsidP="0013520F">
      <w:r>
        <w:separator/>
      </w:r>
    </w:p>
  </w:endnote>
  <w:endnote w:type="continuationSeparator" w:id="0">
    <w:p w14:paraId="35C0FB3E" w14:textId="77777777" w:rsidR="00BF19F1" w:rsidRDefault="00BF19F1" w:rsidP="0013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CC0D" w14:textId="77777777" w:rsidR="00BF19F1" w:rsidRDefault="00BF19F1" w:rsidP="0013520F">
      <w:r>
        <w:separator/>
      </w:r>
    </w:p>
  </w:footnote>
  <w:footnote w:type="continuationSeparator" w:id="0">
    <w:p w14:paraId="7428A3D7" w14:textId="77777777" w:rsidR="00BF19F1" w:rsidRDefault="00BF19F1" w:rsidP="0013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EFA1" w14:textId="71CE505F" w:rsidR="0013520F" w:rsidRDefault="0013520F" w:rsidP="0013520F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82"/>
    <w:rsid w:val="00017D62"/>
    <w:rsid w:val="00017E62"/>
    <w:rsid w:val="00021A0C"/>
    <w:rsid w:val="00026168"/>
    <w:rsid w:val="000321EE"/>
    <w:rsid w:val="00043E90"/>
    <w:rsid w:val="00045A90"/>
    <w:rsid w:val="00046D27"/>
    <w:rsid w:val="000534B1"/>
    <w:rsid w:val="0005618B"/>
    <w:rsid w:val="00057AE3"/>
    <w:rsid w:val="000622EC"/>
    <w:rsid w:val="0006612D"/>
    <w:rsid w:val="000667D9"/>
    <w:rsid w:val="00067454"/>
    <w:rsid w:val="0006768E"/>
    <w:rsid w:val="00076ED6"/>
    <w:rsid w:val="000831FF"/>
    <w:rsid w:val="00085B7A"/>
    <w:rsid w:val="000B2F21"/>
    <w:rsid w:val="000D7269"/>
    <w:rsid w:val="000F3C48"/>
    <w:rsid w:val="000F5F86"/>
    <w:rsid w:val="00100E56"/>
    <w:rsid w:val="00114C4D"/>
    <w:rsid w:val="001158DA"/>
    <w:rsid w:val="00132F1D"/>
    <w:rsid w:val="0013520F"/>
    <w:rsid w:val="0013555F"/>
    <w:rsid w:val="00144B75"/>
    <w:rsid w:val="001460B9"/>
    <w:rsid w:val="001604CE"/>
    <w:rsid w:val="00160C60"/>
    <w:rsid w:val="00161186"/>
    <w:rsid w:val="0016789E"/>
    <w:rsid w:val="00170960"/>
    <w:rsid w:val="00175567"/>
    <w:rsid w:val="00177B66"/>
    <w:rsid w:val="0018114E"/>
    <w:rsid w:val="0018609C"/>
    <w:rsid w:val="00186159"/>
    <w:rsid w:val="001862A2"/>
    <w:rsid w:val="00187BD8"/>
    <w:rsid w:val="00192172"/>
    <w:rsid w:val="001B2CFB"/>
    <w:rsid w:val="001B30E3"/>
    <w:rsid w:val="001C362D"/>
    <w:rsid w:val="001D2929"/>
    <w:rsid w:val="001D722C"/>
    <w:rsid w:val="001E0A74"/>
    <w:rsid w:val="001E5288"/>
    <w:rsid w:val="001E730A"/>
    <w:rsid w:val="00200723"/>
    <w:rsid w:val="00217151"/>
    <w:rsid w:val="00225358"/>
    <w:rsid w:val="00226605"/>
    <w:rsid w:val="0026714B"/>
    <w:rsid w:val="002713F1"/>
    <w:rsid w:val="002735A3"/>
    <w:rsid w:val="00281E23"/>
    <w:rsid w:val="00284E02"/>
    <w:rsid w:val="0028540E"/>
    <w:rsid w:val="00297DC8"/>
    <w:rsid w:val="002A2023"/>
    <w:rsid w:val="002B3AC6"/>
    <w:rsid w:val="002D74C8"/>
    <w:rsid w:val="002E06CD"/>
    <w:rsid w:val="002F3DCA"/>
    <w:rsid w:val="002F663F"/>
    <w:rsid w:val="00301291"/>
    <w:rsid w:val="00320802"/>
    <w:rsid w:val="00323CBD"/>
    <w:rsid w:val="00330AD2"/>
    <w:rsid w:val="00336F69"/>
    <w:rsid w:val="00351B29"/>
    <w:rsid w:val="0036123F"/>
    <w:rsid w:val="00367830"/>
    <w:rsid w:val="00375E49"/>
    <w:rsid w:val="00375EF1"/>
    <w:rsid w:val="00381559"/>
    <w:rsid w:val="003852FE"/>
    <w:rsid w:val="00387224"/>
    <w:rsid w:val="003A395B"/>
    <w:rsid w:val="003B2B9A"/>
    <w:rsid w:val="003C11C1"/>
    <w:rsid w:val="003C5A2A"/>
    <w:rsid w:val="003E1474"/>
    <w:rsid w:val="003F485F"/>
    <w:rsid w:val="00405C72"/>
    <w:rsid w:val="004218A2"/>
    <w:rsid w:val="00421C03"/>
    <w:rsid w:val="00422D6D"/>
    <w:rsid w:val="00435181"/>
    <w:rsid w:val="00442706"/>
    <w:rsid w:val="0044612C"/>
    <w:rsid w:val="00461C85"/>
    <w:rsid w:val="00466DB7"/>
    <w:rsid w:val="00495C14"/>
    <w:rsid w:val="004A3376"/>
    <w:rsid w:val="004B1BCB"/>
    <w:rsid w:val="004B2FDC"/>
    <w:rsid w:val="004B4387"/>
    <w:rsid w:val="004C083A"/>
    <w:rsid w:val="004C77FA"/>
    <w:rsid w:val="004E01C6"/>
    <w:rsid w:val="00500AE2"/>
    <w:rsid w:val="00510550"/>
    <w:rsid w:val="005236B5"/>
    <w:rsid w:val="00531B72"/>
    <w:rsid w:val="00547039"/>
    <w:rsid w:val="00561D4D"/>
    <w:rsid w:val="0056602D"/>
    <w:rsid w:val="00574439"/>
    <w:rsid w:val="00591BBA"/>
    <w:rsid w:val="005A2685"/>
    <w:rsid w:val="005B628B"/>
    <w:rsid w:val="005C1235"/>
    <w:rsid w:val="005C1ABF"/>
    <w:rsid w:val="005F0BE7"/>
    <w:rsid w:val="00610920"/>
    <w:rsid w:val="006172D5"/>
    <w:rsid w:val="0063072B"/>
    <w:rsid w:val="00635828"/>
    <w:rsid w:val="006724D2"/>
    <w:rsid w:val="00684EB3"/>
    <w:rsid w:val="006955B4"/>
    <w:rsid w:val="006E0C06"/>
    <w:rsid w:val="006E76C2"/>
    <w:rsid w:val="006F7D50"/>
    <w:rsid w:val="00706EFA"/>
    <w:rsid w:val="007126C6"/>
    <w:rsid w:val="00716141"/>
    <w:rsid w:val="007165BB"/>
    <w:rsid w:val="00742864"/>
    <w:rsid w:val="00742EE5"/>
    <w:rsid w:val="0074750E"/>
    <w:rsid w:val="00750B96"/>
    <w:rsid w:val="007632D1"/>
    <w:rsid w:val="0076554E"/>
    <w:rsid w:val="007708FF"/>
    <w:rsid w:val="0077645C"/>
    <w:rsid w:val="0078447F"/>
    <w:rsid w:val="00785DB6"/>
    <w:rsid w:val="007939EC"/>
    <w:rsid w:val="00794DC7"/>
    <w:rsid w:val="007961BA"/>
    <w:rsid w:val="007A6D3D"/>
    <w:rsid w:val="007D44BD"/>
    <w:rsid w:val="007E21FC"/>
    <w:rsid w:val="007E22DD"/>
    <w:rsid w:val="007E4FF7"/>
    <w:rsid w:val="007F0DAE"/>
    <w:rsid w:val="008039F6"/>
    <w:rsid w:val="00815E1E"/>
    <w:rsid w:val="00832068"/>
    <w:rsid w:val="00832DA2"/>
    <w:rsid w:val="00834560"/>
    <w:rsid w:val="00837525"/>
    <w:rsid w:val="0084489F"/>
    <w:rsid w:val="00853A2C"/>
    <w:rsid w:val="008555EB"/>
    <w:rsid w:val="0085738F"/>
    <w:rsid w:val="00861422"/>
    <w:rsid w:val="008623EE"/>
    <w:rsid w:val="00863E6B"/>
    <w:rsid w:val="008677D7"/>
    <w:rsid w:val="0087156F"/>
    <w:rsid w:val="0087604B"/>
    <w:rsid w:val="008910C9"/>
    <w:rsid w:val="008A506E"/>
    <w:rsid w:val="008A66FD"/>
    <w:rsid w:val="008A7C4E"/>
    <w:rsid w:val="008B48EB"/>
    <w:rsid w:val="008B6936"/>
    <w:rsid w:val="008C5223"/>
    <w:rsid w:val="008E264F"/>
    <w:rsid w:val="008E6E83"/>
    <w:rsid w:val="008E7CF1"/>
    <w:rsid w:val="008F183C"/>
    <w:rsid w:val="008F1C43"/>
    <w:rsid w:val="009052DF"/>
    <w:rsid w:val="00905BBC"/>
    <w:rsid w:val="00912290"/>
    <w:rsid w:val="0092523D"/>
    <w:rsid w:val="00930E64"/>
    <w:rsid w:val="00952128"/>
    <w:rsid w:val="009566EC"/>
    <w:rsid w:val="009604C3"/>
    <w:rsid w:val="0096065C"/>
    <w:rsid w:val="0096324F"/>
    <w:rsid w:val="00964800"/>
    <w:rsid w:val="00980019"/>
    <w:rsid w:val="00992841"/>
    <w:rsid w:val="00994648"/>
    <w:rsid w:val="009A29D4"/>
    <w:rsid w:val="009A5A75"/>
    <w:rsid w:val="009B12A4"/>
    <w:rsid w:val="009C282F"/>
    <w:rsid w:val="009C7FDB"/>
    <w:rsid w:val="009D53FD"/>
    <w:rsid w:val="009D5682"/>
    <w:rsid w:val="009E73DD"/>
    <w:rsid w:val="009F0767"/>
    <w:rsid w:val="009F70CF"/>
    <w:rsid w:val="00A00B73"/>
    <w:rsid w:val="00A05353"/>
    <w:rsid w:val="00A217C8"/>
    <w:rsid w:val="00A37AA4"/>
    <w:rsid w:val="00A42737"/>
    <w:rsid w:val="00A42D59"/>
    <w:rsid w:val="00A4784D"/>
    <w:rsid w:val="00A53938"/>
    <w:rsid w:val="00A55B49"/>
    <w:rsid w:val="00A62D10"/>
    <w:rsid w:val="00A77427"/>
    <w:rsid w:val="00A868AC"/>
    <w:rsid w:val="00AA03A3"/>
    <w:rsid w:val="00AA7F24"/>
    <w:rsid w:val="00AB48C2"/>
    <w:rsid w:val="00AD24AC"/>
    <w:rsid w:val="00AD27D4"/>
    <w:rsid w:val="00AE2618"/>
    <w:rsid w:val="00AF0B69"/>
    <w:rsid w:val="00AF0F4A"/>
    <w:rsid w:val="00AF1419"/>
    <w:rsid w:val="00AF3F09"/>
    <w:rsid w:val="00B01E9F"/>
    <w:rsid w:val="00B1203A"/>
    <w:rsid w:val="00B122EA"/>
    <w:rsid w:val="00B14D27"/>
    <w:rsid w:val="00B306CB"/>
    <w:rsid w:val="00B34A58"/>
    <w:rsid w:val="00B610A7"/>
    <w:rsid w:val="00B66D02"/>
    <w:rsid w:val="00B73BC4"/>
    <w:rsid w:val="00B91A8F"/>
    <w:rsid w:val="00B926E5"/>
    <w:rsid w:val="00BA36FF"/>
    <w:rsid w:val="00BB1703"/>
    <w:rsid w:val="00BB7951"/>
    <w:rsid w:val="00BC486C"/>
    <w:rsid w:val="00BC6E6D"/>
    <w:rsid w:val="00BD1B8C"/>
    <w:rsid w:val="00BE3BA1"/>
    <w:rsid w:val="00BF19F1"/>
    <w:rsid w:val="00BF3D53"/>
    <w:rsid w:val="00C02EF9"/>
    <w:rsid w:val="00C107A0"/>
    <w:rsid w:val="00C113D1"/>
    <w:rsid w:val="00C25D1D"/>
    <w:rsid w:val="00C272FE"/>
    <w:rsid w:val="00C57CF1"/>
    <w:rsid w:val="00C66F6B"/>
    <w:rsid w:val="00C91A57"/>
    <w:rsid w:val="00CB3021"/>
    <w:rsid w:val="00CB717C"/>
    <w:rsid w:val="00CC3CE1"/>
    <w:rsid w:val="00CD0E7A"/>
    <w:rsid w:val="00CD20DC"/>
    <w:rsid w:val="00CD6A28"/>
    <w:rsid w:val="00CE0AE8"/>
    <w:rsid w:val="00CE4B37"/>
    <w:rsid w:val="00CF1E3E"/>
    <w:rsid w:val="00D11371"/>
    <w:rsid w:val="00D4290E"/>
    <w:rsid w:val="00D54797"/>
    <w:rsid w:val="00D57A60"/>
    <w:rsid w:val="00D75455"/>
    <w:rsid w:val="00D82D1E"/>
    <w:rsid w:val="00D90C32"/>
    <w:rsid w:val="00D90FD9"/>
    <w:rsid w:val="00D96D5D"/>
    <w:rsid w:val="00DB161D"/>
    <w:rsid w:val="00DC0103"/>
    <w:rsid w:val="00DC1CE3"/>
    <w:rsid w:val="00DC3D13"/>
    <w:rsid w:val="00DC54F0"/>
    <w:rsid w:val="00DD2A7B"/>
    <w:rsid w:val="00DD73EB"/>
    <w:rsid w:val="00DE2E98"/>
    <w:rsid w:val="00DE5D08"/>
    <w:rsid w:val="00DE5E36"/>
    <w:rsid w:val="00DF17AF"/>
    <w:rsid w:val="00E01F3A"/>
    <w:rsid w:val="00E15854"/>
    <w:rsid w:val="00E20FF0"/>
    <w:rsid w:val="00E238CC"/>
    <w:rsid w:val="00E27C6A"/>
    <w:rsid w:val="00E404FB"/>
    <w:rsid w:val="00E45480"/>
    <w:rsid w:val="00E45594"/>
    <w:rsid w:val="00E50F97"/>
    <w:rsid w:val="00E632FE"/>
    <w:rsid w:val="00E65DF3"/>
    <w:rsid w:val="00E67EBF"/>
    <w:rsid w:val="00E76164"/>
    <w:rsid w:val="00E77743"/>
    <w:rsid w:val="00E83871"/>
    <w:rsid w:val="00E87073"/>
    <w:rsid w:val="00E91ED7"/>
    <w:rsid w:val="00E9650A"/>
    <w:rsid w:val="00EA0EB8"/>
    <w:rsid w:val="00EA2B11"/>
    <w:rsid w:val="00EA5A6E"/>
    <w:rsid w:val="00ED72BB"/>
    <w:rsid w:val="00EE1BDE"/>
    <w:rsid w:val="00F06634"/>
    <w:rsid w:val="00F10D0C"/>
    <w:rsid w:val="00F1183E"/>
    <w:rsid w:val="00F15CF0"/>
    <w:rsid w:val="00F24E6E"/>
    <w:rsid w:val="00F31024"/>
    <w:rsid w:val="00F43E68"/>
    <w:rsid w:val="00F50F7B"/>
    <w:rsid w:val="00F6137A"/>
    <w:rsid w:val="00F76F59"/>
    <w:rsid w:val="00FA445A"/>
    <w:rsid w:val="00FA44EC"/>
    <w:rsid w:val="00FA6217"/>
    <w:rsid w:val="00FB0F32"/>
    <w:rsid w:val="00FD3A4C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EED9"/>
  <w15:chartTrackingRefBased/>
  <w15:docId w15:val="{A6EF52E5-6880-447D-8F9F-B41D8F1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74C8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"/>
    <w:link w:val="PavadinimasDiagrama"/>
    <w:qFormat/>
    <w:pPr>
      <w:jc w:val="center"/>
    </w:pPr>
    <w:rPr>
      <w:b/>
      <w:bCs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customStyle="1" w:styleId="Pagrindiniotekstotrauka21">
    <w:name w:val="Pagrindinio teksto įtrauka 21"/>
    <w:basedOn w:val="prastasis"/>
    <w:rsid w:val="0006612D"/>
    <w:pPr>
      <w:ind w:firstLine="720"/>
    </w:pPr>
  </w:style>
  <w:style w:type="paragraph" w:styleId="Sraopastraipa">
    <w:name w:val="List Paragraph"/>
    <w:basedOn w:val="prastasis"/>
    <w:uiPriority w:val="34"/>
    <w:qFormat/>
    <w:rsid w:val="00F76F59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61D4D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0667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13520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520F"/>
    <w:rPr>
      <w:rFonts w:eastAsia="Lucida Sans Unicode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0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A74A-4219-47D9-B7B7-06FA10E4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 B</dc:creator>
  <cp:keywords/>
  <cp:lastModifiedBy>Laima Jauniskiene</cp:lastModifiedBy>
  <cp:revision>2</cp:revision>
  <cp:lastPrinted>2013-04-25T07:14:00Z</cp:lastPrinted>
  <dcterms:created xsi:type="dcterms:W3CDTF">2020-10-29T08:05:00Z</dcterms:created>
  <dcterms:modified xsi:type="dcterms:W3CDTF">2020-10-29T08:05:00Z</dcterms:modified>
</cp:coreProperties>
</file>