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A747" w14:textId="77777777" w:rsidR="005A3FF2" w:rsidRPr="00FC7653" w:rsidRDefault="005A3FF2" w:rsidP="00FC7653">
      <w:pPr>
        <w:ind w:left="5102" w:firstLine="0"/>
        <w:rPr>
          <w:rFonts w:ascii="Times New Roman" w:hAnsi="Times New Roman" w:cs="Times New Roman"/>
          <w:color w:val="000000" w:themeColor="text1"/>
          <w:sz w:val="24"/>
          <w:szCs w:val="24"/>
          <w:lang w:eastAsia="ar-SA"/>
        </w:rPr>
      </w:pPr>
      <w:r w:rsidRPr="00FC7653">
        <w:rPr>
          <w:rFonts w:ascii="Times New Roman" w:hAnsi="Times New Roman" w:cs="Times New Roman"/>
          <w:color w:val="000000" w:themeColor="text1"/>
          <w:sz w:val="24"/>
          <w:szCs w:val="24"/>
        </w:rPr>
        <w:t>Teisės aktų projektų antikorupcinio vertinimo taisyklių</w:t>
      </w:r>
      <w:r w:rsidR="00FC7653" w:rsidRPr="00FC7653">
        <w:rPr>
          <w:rFonts w:ascii="Times New Roman" w:hAnsi="Times New Roman" w:cs="Times New Roman"/>
          <w:color w:val="000000" w:themeColor="text1"/>
          <w:sz w:val="24"/>
          <w:szCs w:val="24"/>
        </w:rPr>
        <w:t xml:space="preserve"> </w:t>
      </w:r>
      <w:r w:rsidRPr="00FC7653">
        <w:rPr>
          <w:rFonts w:ascii="Times New Roman" w:hAnsi="Times New Roman" w:cs="Times New Roman"/>
          <w:color w:val="000000" w:themeColor="text1"/>
          <w:sz w:val="24"/>
          <w:szCs w:val="24"/>
          <w:lang w:eastAsia="ar-SA"/>
        </w:rPr>
        <w:t>priedas</w:t>
      </w:r>
    </w:p>
    <w:p w14:paraId="1F902663" w14:textId="77777777"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14:paraId="781D6466" w14:textId="77777777"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03BF594A" w14:textId="77777777" w:rsidR="00F64706" w:rsidRPr="005A3FF2" w:rsidRDefault="00F64706" w:rsidP="005A3FF2">
      <w:pPr>
        <w:rPr>
          <w:rFonts w:ascii="Times New Roman" w:hAnsi="Times New Roman" w:cs="Times New Roman"/>
          <w:color w:val="000000" w:themeColor="text1"/>
          <w:sz w:val="24"/>
          <w:szCs w:val="24"/>
        </w:rPr>
      </w:pPr>
    </w:p>
    <w:p w14:paraId="1FAC3E0B" w14:textId="06D8101A" w:rsidR="00D51E2E" w:rsidRPr="00D51E2E" w:rsidRDefault="005A3FF2" w:rsidP="00AF4CD9">
      <w:pPr>
        <w:jc w:val="both"/>
        <w:rPr>
          <w:rFonts w:ascii="Times New Roman" w:hAnsi="Times New Roman" w:cs="Times New Roman"/>
          <w:b/>
          <w:color w:val="000000" w:themeColor="text1"/>
          <w:sz w:val="24"/>
          <w:szCs w:val="24"/>
        </w:rPr>
      </w:pPr>
      <w:r w:rsidRPr="00FC7653">
        <w:rPr>
          <w:rFonts w:ascii="Times New Roman" w:hAnsi="Times New Roman" w:cs="Times New Roman"/>
          <w:color w:val="000000" w:themeColor="text1"/>
          <w:sz w:val="24"/>
          <w:szCs w:val="24"/>
        </w:rPr>
        <w:t xml:space="preserve">Teisės akto projekto pavadinimas: </w:t>
      </w:r>
      <w:bookmarkStart w:id="0" w:name="_Hlk42082748"/>
      <w:r w:rsidR="00AF4CD9">
        <w:rPr>
          <w:rFonts w:ascii="Times New Roman" w:hAnsi="Times New Roman" w:cs="Times New Roman"/>
          <w:color w:val="000000" w:themeColor="text1"/>
          <w:sz w:val="24"/>
          <w:szCs w:val="24"/>
        </w:rPr>
        <w:t>„</w:t>
      </w:r>
      <w:r w:rsidR="00D51E2E" w:rsidRPr="00D51E2E">
        <w:rPr>
          <w:rFonts w:ascii="Times New Roman" w:hAnsi="Times New Roman" w:cs="Times New Roman"/>
          <w:bCs/>
          <w:color w:val="000000" w:themeColor="text1"/>
          <w:sz w:val="24"/>
          <w:szCs w:val="24"/>
        </w:rPr>
        <w:t>Dėl Lazdijų rajono savivaldybei nuosavybės teise priklausančio  turto perdavimo savivaldybės viešosioms asmens sveikatos priežiūros įstaigoms patikėjimo teise pagal patikėjimo sutartį  tvarkos aprašo patvirtinimo</w:t>
      </w:r>
      <w:bookmarkEnd w:id="0"/>
      <w:r w:rsidR="00AF4CD9">
        <w:rPr>
          <w:rFonts w:ascii="Times New Roman" w:hAnsi="Times New Roman" w:cs="Times New Roman"/>
          <w:bCs/>
          <w:color w:val="000000" w:themeColor="text1"/>
          <w:sz w:val="24"/>
          <w:szCs w:val="24"/>
        </w:rPr>
        <w:t>“.</w:t>
      </w:r>
    </w:p>
    <w:p w14:paraId="33C84BC2" w14:textId="29EE6FAB" w:rsidR="005A3FF2" w:rsidRPr="005A3FF2" w:rsidRDefault="005A3FF2" w:rsidP="00AF4CD9">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872BEF" w:rsidRPr="00872BEF">
        <w:rPr>
          <w:rFonts w:ascii="Times New Roman" w:hAnsi="Times New Roman" w:cs="Times New Roman"/>
          <w:color w:val="000000" w:themeColor="text1"/>
          <w:sz w:val="24"/>
          <w:szCs w:val="24"/>
        </w:rPr>
        <w:t>Biudžeto, finansų ir turto valdymo skyriaus vedėjo pavaduotoja  Jolita Galvanauskienė</w:t>
      </w:r>
      <w:r w:rsidR="00AF4CD9">
        <w:rPr>
          <w:rFonts w:ascii="Times New Roman" w:hAnsi="Times New Roman" w:cs="Times New Roman"/>
          <w:color w:val="000000" w:themeColor="text1"/>
          <w:sz w:val="24"/>
          <w:szCs w:val="24"/>
        </w:rPr>
        <w:t>.</w:t>
      </w:r>
    </w:p>
    <w:p w14:paraId="260F1DAE" w14:textId="3B3EC2C3" w:rsidR="005A3FF2" w:rsidRPr="005A3FF2" w:rsidRDefault="005A3FF2" w:rsidP="00AF4CD9">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Antikorupciniu požiūriu rizikingų teisės akto projekto nuostatų nenustatyta</w:t>
      </w:r>
      <w:r w:rsidR="00AF4CD9">
        <w:rPr>
          <w:rFonts w:ascii="Times New Roman" w:hAnsi="Times New Roman" w:cs="Times New Roman"/>
          <w:color w:val="000000" w:themeColor="text1"/>
          <w:sz w:val="24"/>
          <w:szCs w:val="24"/>
        </w:rPr>
        <w:t>.</w:t>
      </w:r>
    </w:p>
    <w:p w14:paraId="2CF26BA3" w14:textId="5ED12C9F" w:rsidR="005A3FF2" w:rsidRDefault="005A3FF2" w:rsidP="00AF4CD9">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 nustatytos atliekant antikorupcinį vertinimą po tarpinstitucinio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p w14:paraId="015A2C4A" w14:textId="77777777" w:rsidR="00F64706" w:rsidRPr="005A3FF2" w:rsidRDefault="00F64706" w:rsidP="00AF4CD9">
      <w:pPr>
        <w:jc w:val="both"/>
        <w:rPr>
          <w:rFonts w:ascii="Times New Roman" w:hAnsi="Times New Roman" w:cs="Times New Roman"/>
          <w:color w:val="000000" w:themeColor="text1"/>
          <w:sz w:val="24"/>
          <w:szCs w:val="24"/>
        </w:rPr>
      </w:pPr>
    </w:p>
    <w:tbl>
      <w:tblPr>
        <w:tblStyle w:val="Lentelstinklelis"/>
        <w:tblW w:w="9859" w:type="dxa"/>
        <w:tblLook w:val="04A0" w:firstRow="1" w:lastRow="0" w:firstColumn="1" w:lastColumn="0" w:noHBand="0" w:noVBand="1"/>
      </w:tblPr>
      <w:tblGrid>
        <w:gridCol w:w="562"/>
        <w:gridCol w:w="3289"/>
        <w:gridCol w:w="1926"/>
        <w:gridCol w:w="2156"/>
        <w:gridCol w:w="1926"/>
      </w:tblGrid>
      <w:tr w:rsidR="005A3FF2" w:rsidRPr="005A3FF2" w14:paraId="72806A73" w14:textId="77777777" w:rsidTr="00F25777">
        <w:tc>
          <w:tcPr>
            <w:tcW w:w="562" w:type="dxa"/>
            <w:tcBorders>
              <w:top w:val="single" w:sz="4" w:space="0" w:color="auto"/>
              <w:left w:val="single" w:sz="4" w:space="0" w:color="auto"/>
              <w:bottom w:val="single" w:sz="4" w:space="0" w:color="auto"/>
              <w:right w:val="single" w:sz="4" w:space="0" w:color="auto"/>
            </w:tcBorders>
            <w:vAlign w:val="center"/>
          </w:tcPr>
          <w:p w14:paraId="6B18145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15D25748"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416B25D2" w14:textId="77777777"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156" w:type="dxa"/>
            <w:tcBorders>
              <w:top w:val="single" w:sz="4" w:space="0" w:color="auto"/>
              <w:left w:val="single" w:sz="4" w:space="0" w:color="auto"/>
              <w:bottom w:val="single" w:sz="4" w:space="0" w:color="auto"/>
              <w:right w:val="single" w:sz="4" w:space="0" w:color="auto"/>
            </w:tcBorders>
            <w:vAlign w:val="center"/>
          </w:tcPr>
          <w:p w14:paraId="4696B9C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1F614AD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14:paraId="7E3CF6D1" w14:textId="77777777" w:rsidTr="00F25777">
        <w:tc>
          <w:tcPr>
            <w:tcW w:w="562" w:type="dxa"/>
            <w:tcBorders>
              <w:top w:val="single" w:sz="4" w:space="0" w:color="auto"/>
              <w:left w:val="single" w:sz="4" w:space="0" w:color="auto"/>
              <w:bottom w:val="single" w:sz="4" w:space="0" w:color="auto"/>
              <w:right w:val="single" w:sz="4" w:space="0" w:color="auto"/>
            </w:tcBorders>
          </w:tcPr>
          <w:p w14:paraId="4380A9E6" w14:textId="77777777"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A02BA97" w14:textId="77777777"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5BD0B20"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2156" w:type="dxa"/>
            <w:tcBorders>
              <w:top w:val="single" w:sz="4" w:space="0" w:color="auto"/>
              <w:left w:val="single" w:sz="4" w:space="0" w:color="auto"/>
              <w:bottom w:val="single" w:sz="4" w:space="0" w:color="auto"/>
              <w:right w:val="single" w:sz="4" w:space="0" w:color="auto"/>
            </w:tcBorders>
            <w:vAlign w:val="center"/>
          </w:tcPr>
          <w:p w14:paraId="10607D0E"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60AA3EED"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14:paraId="5B80AE87" w14:textId="77777777" w:rsidTr="00F25777">
        <w:tc>
          <w:tcPr>
            <w:tcW w:w="562" w:type="dxa"/>
            <w:tcBorders>
              <w:top w:val="single" w:sz="4" w:space="0" w:color="auto"/>
              <w:left w:val="single" w:sz="4" w:space="0" w:color="auto"/>
              <w:bottom w:val="single" w:sz="4" w:space="0" w:color="auto"/>
              <w:right w:val="single" w:sz="4" w:space="0" w:color="auto"/>
            </w:tcBorders>
          </w:tcPr>
          <w:p w14:paraId="03D59F4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354BF0E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3D65E22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2156" w:type="dxa"/>
            <w:tcBorders>
              <w:top w:val="single" w:sz="4" w:space="0" w:color="auto"/>
              <w:left w:val="single" w:sz="4" w:space="0" w:color="auto"/>
              <w:bottom w:val="single" w:sz="4" w:space="0" w:color="auto"/>
              <w:right w:val="single" w:sz="4" w:space="0" w:color="auto"/>
            </w:tcBorders>
          </w:tcPr>
          <w:p w14:paraId="08A0CA68" w14:textId="71C280A6" w:rsidR="005A3FF2" w:rsidRPr="00F25777" w:rsidRDefault="00D51E2E" w:rsidP="006779FB">
            <w:pPr>
              <w:ind w:firstLine="0"/>
              <w:rPr>
                <w:rFonts w:ascii="Times New Roman" w:hAnsi="Times New Roman" w:cs="Times New Roman"/>
                <w:bCs/>
                <w:color w:val="000000" w:themeColor="text1"/>
                <w:sz w:val="22"/>
                <w:szCs w:val="22"/>
              </w:rPr>
            </w:pPr>
            <w:r w:rsidRPr="00F25777">
              <w:rPr>
                <w:rFonts w:ascii="Times New Roman" w:hAnsi="Times New Roman" w:cs="Times New Roman"/>
                <w:bCs/>
                <w:color w:val="000000" w:themeColor="text1"/>
                <w:sz w:val="22"/>
                <w:szCs w:val="22"/>
              </w:rPr>
              <w:t xml:space="preserve">Nesudaro. Nes Lietuvos Respublikos sveikatos priežiūros įstaigų įstatymo  36 straipsnyje nurodyta tiksliniai subjektai – valstybės ir savivaldybių viešosios sveikatos priežiūros įstaigos </w:t>
            </w:r>
          </w:p>
        </w:tc>
        <w:tc>
          <w:tcPr>
            <w:tcW w:w="1926" w:type="dxa"/>
            <w:tcBorders>
              <w:top w:val="single" w:sz="4" w:space="0" w:color="auto"/>
              <w:left w:val="single" w:sz="4" w:space="0" w:color="auto"/>
              <w:bottom w:val="single" w:sz="4" w:space="0" w:color="auto"/>
              <w:right w:val="single" w:sz="4" w:space="0" w:color="auto"/>
            </w:tcBorders>
          </w:tcPr>
          <w:p w14:paraId="1B81B70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A57205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3258"/>
        <w:gridCol w:w="2416"/>
        <w:gridCol w:w="2226"/>
        <w:gridCol w:w="1311"/>
      </w:tblGrid>
      <w:tr w:rsidR="005A3FF2" w:rsidRPr="00AF4CD9" w14:paraId="220FC4E0"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AFCC284"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lastRenderedPageBreak/>
              <w:t>2.</w:t>
            </w:r>
          </w:p>
        </w:tc>
        <w:tc>
          <w:tcPr>
            <w:tcW w:w="3258" w:type="dxa"/>
            <w:tcBorders>
              <w:top w:val="single" w:sz="4" w:space="0" w:color="auto"/>
              <w:left w:val="single" w:sz="4" w:space="0" w:color="auto"/>
              <w:bottom w:val="single" w:sz="4" w:space="0" w:color="auto"/>
              <w:right w:val="single" w:sz="4" w:space="0" w:color="auto"/>
            </w:tcBorders>
          </w:tcPr>
          <w:p w14:paraId="1DBF016B"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43A639F1"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B09A4BF" w14:textId="6582A178" w:rsidR="005A3FF2" w:rsidRPr="00AF4CD9" w:rsidRDefault="00F25777"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C021732"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17408A8B"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330E2E" w:rsidRPr="00AF4CD9" w14:paraId="1E74C5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0078B3"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3.</w:t>
            </w:r>
          </w:p>
        </w:tc>
        <w:tc>
          <w:tcPr>
            <w:tcW w:w="3258" w:type="dxa"/>
            <w:tcBorders>
              <w:top w:val="single" w:sz="4" w:space="0" w:color="auto"/>
              <w:left w:val="single" w:sz="4" w:space="0" w:color="auto"/>
              <w:bottom w:val="single" w:sz="4" w:space="0" w:color="auto"/>
              <w:right w:val="single" w:sz="4" w:space="0" w:color="auto"/>
            </w:tcBorders>
          </w:tcPr>
          <w:p w14:paraId="7723551F"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1858E42"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BAF4788" w14:textId="5C5FA4FB" w:rsidR="005A3FF2" w:rsidRPr="00AF4CD9" w:rsidRDefault="00F25777"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Subjektai atskirti</w:t>
            </w:r>
          </w:p>
        </w:tc>
        <w:tc>
          <w:tcPr>
            <w:tcW w:w="1311" w:type="dxa"/>
            <w:tcBorders>
              <w:top w:val="single" w:sz="4" w:space="0" w:color="auto"/>
              <w:left w:val="single" w:sz="4" w:space="0" w:color="auto"/>
              <w:bottom w:val="single" w:sz="4" w:space="0" w:color="auto"/>
              <w:right w:val="single" w:sz="4" w:space="0" w:color="auto"/>
            </w:tcBorders>
          </w:tcPr>
          <w:p w14:paraId="2E57DFCF"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7C31D2E6"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5A3FF2" w:rsidRPr="00AF4CD9" w14:paraId="2AEAF89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0C6DAD1"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4.</w:t>
            </w:r>
          </w:p>
        </w:tc>
        <w:tc>
          <w:tcPr>
            <w:tcW w:w="3258" w:type="dxa"/>
            <w:tcBorders>
              <w:top w:val="single" w:sz="4" w:space="0" w:color="auto"/>
              <w:left w:val="single" w:sz="4" w:space="0" w:color="auto"/>
              <w:bottom w:val="single" w:sz="4" w:space="0" w:color="auto"/>
              <w:right w:val="single" w:sz="4" w:space="0" w:color="auto"/>
            </w:tcBorders>
          </w:tcPr>
          <w:p w14:paraId="67C52CD6"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255EE54"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5A4D0A1" w14:textId="1BB7A200" w:rsidR="005A3FF2" w:rsidRPr="00AF4CD9" w:rsidRDefault="00F25777"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1EE4683D"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3B7FA508"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A40528" w:rsidRPr="00AF4CD9" w14:paraId="7B5B0707"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34F02FC"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5.</w:t>
            </w:r>
          </w:p>
        </w:tc>
        <w:tc>
          <w:tcPr>
            <w:tcW w:w="3258" w:type="dxa"/>
            <w:tcBorders>
              <w:top w:val="single" w:sz="4" w:space="0" w:color="auto"/>
              <w:left w:val="single" w:sz="4" w:space="0" w:color="auto"/>
              <w:bottom w:val="single" w:sz="4" w:space="0" w:color="auto"/>
              <w:right w:val="single" w:sz="4" w:space="0" w:color="auto"/>
            </w:tcBorders>
          </w:tcPr>
          <w:p w14:paraId="59324062"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77DCCA56"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C4B442B" w14:textId="4C97BA2E" w:rsidR="005A3FF2" w:rsidRPr="00AF4CD9" w:rsidRDefault="00F25777"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xml:space="preserve">Taip. </w:t>
            </w:r>
          </w:p>
        </w:tc>
        <w:tc>
          <w:tcPr>
            <w:tcW w:w="1311" w:type="dxa"/>
            <w:tcBorders>
              <w:top w:val="single" w:sz="4" w:space="0" w:color="auto"/>
              <w:left w:val="single" w:sz="4" w:space="0" w:color="auto"/>
              <w:bottom w:val="single" w:sz="4" w:space="0" w:color="auto"/>
              <w:right w:val="single" w:sz="4" w:space="0" w:color="auto"/>
            </w:tcBorders>
          </w:tcPr>
          <w:p w14:paraId="1E831A70"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2699F50F"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E20067" w:rsidRPr="00AF4CD9" w14:paraId="08D0AC85"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E299BCA"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6.</w:t>
            </w:r>
          </w:p>
        </w:tc>
        <w:tc>
          <w:tcPr>
            <w:tcW w:w="3258" w:type="dxa"/>
            <w:tcBorders>
              <w:top w:val="single" w:sz="4" w:space="0" w:color="auto"/>
              <w:left w:val="single" w:sz="4" w:space="0" w:color="auto"/>
              <w:bottom w:val="single" w:sz="4" w:space="0" w:color="auto"/>
              <w:right w:val="single" w:sz="4" w:space="0" w:color="auto"/>
            </w:tcBorders>
          </w:tcPr>
          <w:p w14:paraId="4D4A8526"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EE2EAE1"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2599F0B" w14:textId="4ED7807D" w:rsidR="005A3FF2" w:rsidRPr="00AF4CD9" w:rsidRDefault="00F25777"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633732A6"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579EF959"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E20067" w:rsidRPr="00AF4CD9" w14:paraId="424CEA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8770DFB"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7.</w:t>
            </w:r>
          </w:p>
        </w:tc>
        <w:tc>
          <w:tcPr>
            <w:tcW w:w="3258" w:type="dxa"/>
            <w:tcBorders>
              <w:top w:val="single" w:sz="4" w:space="0" w:color="auto"/>
              <w:left w:val="single" w:sz="4" w:space="0" w:color="auto"/>
              <w:bottom w:val="single" w:sz="4" w:space="0" w:color="auto"/>
              <w:right w:val="single" w:sz="4" w:space="0" w:color="auto"/>
            </w:tcBorders>
          </w:tcPr>
          <w:p w14:paraId="1A6041B5"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79C58954"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2A324DC8" w14:textId="4FAEFE05" w:rsidR="005A3FF2" w:rsidRPr="00AF4CD9" w:rsidRDefault="00F25777"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Nustatyta sprendimų priėmimo, įforminimo tvarka ir priimtų sprendimų viešinimas</w:t>
            </w:r>
          </w:p>
        </w:tc>
        <w:tc>
          <w:tcPr>
            <w:tcW w:w="1311" w:type="dxa"/>
            <w:tcBorders>
              <w:top w:val="single" w:sz="4" w:space="0" w:color="auto"/>
              <w:left w:val="single" w:sz="4" w:space="0" w:color="auto"/>
              <w:bottom w:val="single" w:sz="4" w:space="0" w:color="auto"/>
              <w:right w:val="single" w:sz="4" w:space="0" w:color="auto"/>
            </w:tcBorders>
          </w:tcPr>
          <w:p w14:paraId="66DECBA5"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0C37588E"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E20067" w:rsidRPr="00AF4CD9" w14:paraId="1E27B2A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BC80D7D"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8.</w:t>
            </w:r>
          </w:p>
        </w:tc>
        <w:tc>
          <w:tcPr>
            <w:tcW w:w="3258" w:type="dxa"/>
            <w:tcBorders>
              <w:top w:val="single" w:sz="4" w:space="0" w:color="auto"/>
              <w:left w:val="single" w:sz="4" w:space="0" w:color="auto"/>
              <w:bottom w:val="single" w:sz="4" w:space="0" w:color="auto"/>
              <w:right w:val="single" w:sz="4" w:space="0" w:color="auto"/>
            </w:tcBorders>
          </w:tcPr>
          <w:p w14:paraId="64BA391E"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72E2364"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01097F6" w14:textId="277D85EF" w:rsidR="005A3FF2" w:rsidRPr="00AF4CD9" w:rsidRDefault="00F25777" w:rsidP="006779FB">
            <w:pPr>
              <w:ind w:firstLine="0"/>
              <w:rPr>
                <w:rFonts w:ascii="Times New Roman" w:hAnsi="Times New Roman" w:cs="Times New Roman"/>
                <w:bCs/>
                <w:color w:val="000000" w:themeColor="text1"/>
                <w:sz w:val="24"/>
                <w:szCs w:val="24"/>
              </w:rPr>
            </w:pPr>
            <w:r w:rsidRPr="00AF4CD9">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37A269AC"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6CBCB2E3"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E20067" w:rsidRPr="00AF4CD9" w14:paraId="743141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73FD00F0"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lastRenderedPageBreak/>
              <w:t>9.</w:t>
            </w:r>
          </w:p>
        </w:tc>
        <w:tc>
          <w:tcPr>
            <w:tcW w:w="3258" w:type="dxa"/>
            <w:tcBorders>
              <w:top w:val="single" w:sz="4" w:space="0" w:color="auto"/>
              <w:left w:val="single" w:sz="4" w:space="0" w:color="auto"/>
              <w:bottom w:val="single" w:sz="4" w:space="0" w:color="auto"/>
              <w:right w:val="single" w:sz="4" w:space="0" w:color="auto"/>
            </w:tcBorders>
          </w:tcPr>
          <w:p w14:paraId="4C19DC57"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1726D7D7" w14:textId="77777777" w:rsidR="005A3FF2" w:rsidRPr="00AF4CD9" w:rsidRDefault="005A3FF2" w:rsidP="006779FB">
            <w:pPr>
              <w:pStyle w:val="Sraopastraipa1"/>
              <w:ind w:left="33"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9.1. konkretus narių skaičius, užtikrinantis kolegialaus sprendimus priimančio subjekto veiklos objektyvumą;</w:t>
            </w:r>
          </w:p>
          <w:p w14:paraId="48330B9A" w14:textId="77777777" w:rsidR="005A3FF2" w:rsidRPr="00AF4CD9" w:rsidRDefault="005A3FF2" w:rsidP="006779FB">
            <w:pPr>
              <w:pStyle w:val="Sraopastraipa1"/>
              <w:ind w:left="33"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6950EB22"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9.3</w:t>
            </w:r>
            <w:r w:rsidRPr="00AF4CD9">
              <w:rPr>
                <w:rFonts w:ascii="Times New Roman" w:hAnsi="Times New Roman" w:cs="Times New Roman"/>
                <w:color w:val="000000" w:themeColor="text1"/>
                <w:spacing w:val="-4"/>
                <w:sz w:val="24"/>
                <w:szCs w:val="24"/>
              </w:rPr>
              <w:t>. narių skyrimo mechanizmas;</w:t>
            </w:r>
          </w:p>
          <w:p w14:paraId="60596F89"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9.4. narių rotacija ir kadencijų skaičius ir trukmė;</w:t>
            </w:r>
          </w:p>
          <w:p w14:paraId="6218C218" w14:textId="77777777" w:rsidR="005A3FF2" w:rsidRPr="00AF4CD9" w:rsidRDefault="005A3FF2" w:rsidP="006779FB">
            <w:pPr>
              <w:pStyle w:val="Sraopastraipa1"/>
              <w:ind w:left="0"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9.5. veiklos pobūdis laiko atžvilgiu;</w:t>
            </w:r>
          </w:p>
          <w:p w14:paraId="6ADAFF10"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6E77FBAD"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BFF0739" w14:textId="7321F5CE" w:rsidR="005A3FF2" w:rsidRPr="00AF4CD9" w:rsidRDefault="00F64706"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51C4D46C"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07160E5A"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E20067" w:rsidRPr="00AF4CD9" w14:paraId="0583CDC1"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0A5DFEF"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10.</w:t>
            </w:r>
          </w:p>
        </w:tc>
        <w:tc>
          <w:tcPr>
            <w:tcW w:w="3258" w:type="dxa"/>
            <w:tcBorders>
              <w:top w:val="single" w:sz="4" w:space="0" w:color="auto"/>
              <w:left w:val="single" w:sz="4" w:space="0" w:color="auto"/>
              <w:bottom w:val="single" w:sz="4" w:space="0" w:color="auto"/>
              <w:right w:val="single" w:sz="4" w:space="0" w:color="auto"/>
            </w:tcBorders>
          </w:tcPr>
          <w:p w14:paraId="168CA892"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xml:space="preserve">Teisės akto projekto nuostatoms įgyvendinti numatytos administracinės procedūros yra </w:t>
            </w:r>
            <w:r w:rsidRPr="00AF4CD9">
              <w:rPr>
                <w:rFonts w:ascii="Times New Roman" w:hAnsi="Times New Roman" w:cs="Times New Roman"/>
                <w:color w:val="000000" w:themeColor="text1"/>
                <w:sz w:val="24"/>
                <w:szCs w:val="24"/>
                <w:shd w:val="clear" w:color="auto" w:fill="FFFFFF"/>
              </w:rPr>
              <w:t>būtinos,</w:t>
            </w:r>
            <w:r w:rsidRPr="00AF4CD9">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D2BAD3A"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FA148C8" w14:textId="7FC774A9" w:rsidR="005A3FF2" w:rsidRPr="00AF4CD9" w:rsidRDefault="00F64706"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69722221"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5A944765"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E20067" w:rsidRPr="00AF4CD9" w14:paraId="5A67942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C791358"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11.</w:t>
            </w:r>
          </w:p>
        </w:tc>
        <w:tc>
          <w:tcPr>
            <w:tcW w:w="3258" w:type="dxa"/>
            <w:tcBorders>
              <w:top w:val="single" w:sz="4" w:space="0" w:color="auto"/>
              <w:left w:val="single" w:sz="4" w:space="0" w:color="auto"/>
              <w:bottom w:val="single" w:sz="4" w:space="0" w:color="auto"/>
              <w:right w:val="single" w:sz="4" w:space="0" w:color="auto"/>
            </w:tcBorders>
          </w:tcPr>
          <w:p w14:paraId="3BE7F395"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4C786216"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157C05B" w14:textId="01B24DC1" w:rsidR="005A3FF2" w:rsidRPr="00AF4CD9" w:rsidRDefault="00F64706"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5E7B3F25"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39325159"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5A3FF2" w:rsidRPr="00AF4CD9" w14:paraId="3097973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AC822D"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12.</w:t>
            </w:r>
          </w:p>
        </w:tc>
        <w:tc>
          <w:tcPr>
            <w:tcW w:w="3258" w:type="dxa"/>
            <w:tcBorders>
              <w:top w:val="single" w:sz="4" w:space="0" w:color="auto"/>
              <w:left w:val="single" w:sz="4" w:space="0" w:color="auto"/>
              <w:bottom w:val="single" w:sz="4" w:space="0" w:color="auto"/>
              <w:right w:val="single" w:sz="4" w:space="0" w:color="auto"/>
            </w:tcBorders>
          </w:tcPr>
          <w:p w14:paraId="3F0ACD8B"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1C7C1521"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F435F57" w14:textId="0F86175F" w:rsidR="005A3FF2" w:rsidRPr="00AF4CD9" w:rsidRDefault="00F64706"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36AD69F8"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35C70F02"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5A3FF2" w:rsidRPr="00AF4CD9" w14:paraId="0CA9E4E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292055B"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13.</w:t>
            </w:r>
          </w:p>
        </w:tc>
        <w:tc>
          <w:tcPr>
            <w:tcW w:w="3258" w:type="dxa"/>
            <w:tcBorders>
              <w:top w:val="single" w:sz="4" w:space="0" w:color="auto"/>
              <w:left w:val="single" w:sz="4" w:space="0" w:color="auto"/>
              <w:bottom w:val="single" w:sz="4" w:space="0" w:color="auto"/>
              <w:right w:val="single" w:sz="4" w:space="0" w:color="auto"/>
            </w:tcBorders>
          </w:tcPr>
          <w:p w14:paraId="76E45A1C"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3161CD26"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007F0B7" w14:textId="00B46E65" w:rsidR="005A3FF2" w:rsidRPr="00AF4CD9" w:rsidRDefault="00F64706"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1BAA6204"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727EFC81"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5A3FF2" w:rsidRPr="00AF4CD9" w14:paraId="0CB094F3"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CBEB466"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14.</w:t>
            </w:r>
          </w:p>
        </w:tc>
        <w:tc>
          <w:tcPr>
            <w:tcW w:w="3258" w:type="dxa"/>
            <w:tcBorders>
              <w:top w:val="single" w:sz="4" w:space="0" w:color="auto"/>
              <w:left w:val="single" w:sz="4" w:space="0" w:color="auto"/>
              <w:bottom w:val="single" w:sz="4" w:space="0" w:color="auto"/>
              <w:right w:val="single" w:sz="4" w:space="0" w:color="auto"/>
            </w:tcBorders>
          </w:tcPr>
          <w:p w14:paraId="6B1BA862"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1F17B735" w14:textId="77777777" w:rsidR="005A3FF2" w:rsidRPr="00AF4CD9" w:rsidRDefault="005A3FF2" w:rsidP="006779FB">
            <w:pPr>
              <w:ind w:firstLine="0"/>
              <w:rPr>
                <w:rFonts w:ascii="Times New Roman" w:hAnsi="Times New Roman" w:cs="Times New Roman"/>
                <w:b/>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BDC2C9D" w14:textId="6C9F0200" w:rsidR="005A3FF2" w:rsidRPr="00AF4CD9" w:rsidRDefault="00F64706" w:rsidP="006779FB">
            <w:pPr>
              <w:ind w:firstLine="0"/>
              <w:rPr>
                <w:rFonts w:ascii="Times New Roman" w:hAnsi="Times New Roman" w:cs="Times New Roman"/>
                <w:bCs/>
                <w:color w:val="000000" w:themeColor="text1"/>
                <w:sz w:val="24"/>
                <w:szCs w:val="24"/>
              </w:rPr>
            </w:pPr>
            <w:r w:rsidRPr="00AF4CD9">
              <w:rPr>
                <w:rFonts w:ascii="Times New Roman" w:hAnsi="Times New Roman" w:cs="Times New Roman"/>
                <w:bCs/>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78A8845C"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73EAAB0A"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5A3FF2" w:rsidRPr="00AF4CD9" w14:paraId="6AB563D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D4EDA8F"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15.</w:t>
            </w:r>
          </w:p>
        </w:tc>
        <w:tc>
          <w:tcPr>
            <w:tcW w:w="3258" w:type="dxa"/>
            <w:tcBorders>
              <w:top w:val="single" w:sz="4" w:space="0" w:color="auto"/>
              <w:left w:val="single" w:sz="4" w:space="0" w:color="auto"/>
              <w:bottom w:val="single" w:sz="4" w:space="0" w:color="auto"/>
              <w:right w:val="single" w:sz="4" w:space="0" w:color="auto"/>
            </w:tcBorders>
          </w:tcPr>
          <w:p w14:paraId="05238734"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3F06950E"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A9118A4" w14:textId="381D9249" w:rsidR="005A3FF2" w:rsidRPr="00AF4CD9" w:rsidRDefault="00F64706"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2B6B54A0"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4F9A3A24"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5A3FF2" w:rsidRPr="00AF4CD9" w14:paraId="59128B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BC55853"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lastRenderedPageBreak/>
              <w:t>16.</w:t>
            </w:r>
          </w:p>
        </w:tc>
        <w:tc>
          <w:tcPr>
            <w:tcW w:w="3258" w:type="dxa"/>
            <w:tcBorders>
              <w:top w:val="single" w:sz="4" w:space="0" w:color="auto"/>
              <w:left w:val="single" w:sz="4" w:space="0" w:color="auto"/>
              <w:bottom w:val="single" w:sz="4" w:space="0" w:color="auto"/>
              <w:right w:val="single" w:sz="4" w:space="0" w:color="auto"/>
            </w:tcBorders>
          </w:tcPr>
          <w:p w14:paraId="6CDA3AB9"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nustatytos kontrolės (priežiūros) skaidrumo ir objektyvumo užtikrinimo priemonės</w:t>
            </w:r>
            <w:r w:rsidRPr="00AF4CD9">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0B0BAB7E"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9BEC3FC" w14:textId="3CC404A9" w:rsidR="005A3FF2" w:rsidRPr="00AF4CD9" w:rsidRDefault="00F64706"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67171C4"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4926302A"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5A3FF2" w:rsidRPr="00AF4CD9" w14:paraId="7B9FE728"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377BE270"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17.</w:t>
            </w:r>
          </w:p>
        </w:tc>
        <w:tc>
          <w:tcPr>
            <w:tcW w:w="3258" w:type="dxa"/>
            <w:tcBorders>
              <w:top w:val="single" w:sz="4" w:space="0" w:color="auto"/>
              <w:left w:val="single" w:sz="4" w:space="0" w:color="auto"/>
              <w:bottom w:val="single" w:sz="4" w:space="0" w:color="auto"/>
              <w:right w:val="single" w:sz="4" w:space="0" w:color="auto"/>
            </w:tcBorders>
          </w:tcPr>
          <w:p w14:paraId="26AAB69C"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7E2C42EE" w14:textId="77777777" w:rsidR="005A3FF2" w:rsidRPr="00AF4CD9" w:rsidRDefault="005A3FF2" w:rsidP="006779FB">
            <w:pPr>
              <w:ind w:firstLine="0"/>
              <w:rPr>
                <w:rFonts w:ascii="Times New Roman" w:hAnsi="Times New Roman" w:cs="Times New Roman"/>
                <w:b/>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3109083" w14:textId="0AFBF24B" w:rsidR="005A3FF2" w:rsidRPr="00AF4CD9" w:rsidRDefault="00F64706" w:rsidP="006779FB">
            <w:pPr>
              <w:ind w:firstLine="0"/>
              <w:rPr>
                <w:rFonts w:ascii="Times New Roman" w:hAnsi="Times New Roman" w:cs="Times New Roman"/>
                <w:bCs/>
                <w:color w:val="000000" w:themeColor="text1"/>
                <w:sz w:val="24"/>
                <w:szCs w:val="24"/>
              </w:rPr>
            </w:pPr>
            <w:r w:rsidRPr="00AF4CD9">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2D84A25F"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5455D381"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5A3FF2" w:rsidRPr="00AF4CD9" w14:paraId="18A9E72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073EDEE"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18.</w:t>
            </w:r>
          </w:p>
        </w:tc>
        <w:tc>
          <w:tcPr>
            <w:tcW w:w="3258" w:type="dxa"/>
            <w:tcBorders>
              <w:top w:val="single" w:sz="4" w:space="0" w:color="auto"/>
              <w:left w:val="single" w:sz="4" w:space="0" w:color="auto"/>
              <w:bottom w:val="single" w:sz="4" w:space="0" w:color="auto"/>
              <w:right w:val="single" w:sz="4" w:space="0" w:color="auto"/>
            </w:tcBorders>
          </w:tcPr>
          <w:p w14:paraId="3A7B9BCD"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3314E73B"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3F7A185" w14:textId="4E543927" w:rsidR="005A3FF2" w:rsidRPr="00AF4CD9" w:rsidRDefault="00F64706"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Kriterijus neaktualus.</w:t>
            </w:r>
            <w:r w:rsidRPr="00AF4CD9">
              <w:rPr>
                <w:rFonts w:ascii="Times New Roman" w:hAnsi="Times New Roman" w:cs="Times New Roman"/>
                <w:b/>
                <w:color w:val="000000" w:themeColor="text1"/>
                <w:sz w:val="24"/>
                <w:szCs w:val="24"/>
              </w:rPr>
              <w:t xml:space="preserve"> </w:t>
            </w:r>
            <w:r w:rsidRPr="00AF4CD9">
              <w:rPr>
                <w:rFonts w:ascii="Times New Roman" w:hAnsi="Times New Roman" w:cs="Times New Roman"/>
                <w:color w:val="000000" w:themeColor="text1"/>
                <w:sz w:val="24"/>
                <w:szCs w:val="24"/>
              </w:rPr>
              <w:t>(vertinamame teisės akte nuostatų, susijusių su šiuo kriterijumi, nėra</w:t>
            </w:r>
            <w:r w:rsidRPr="00AF4CD9">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DFC320D"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1F18E22F"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r w:rsidR="005A3FF2" w:rsidRPr="00AF4CD9" w14:paraId="52232BF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915F1AD" w14:textId="77777777" w:rsidR="005A3FF2" w:rsidRPr="00AF4CD9" w:rsidRDefault="005A3FF2" w:rsidP="006779FB">
            <w:pPr>
              <w:ind w:firstLine="0"/>
              <w:jc w:val="center"/>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19.</w:t>
            </w:r>
          </w:p>
        </w:tc>
        <w:tc>
          <w:tcPr>
            <w:tcW w:w="3258" w:type="dxa"/>
            <w:tcBorders>
              <w:top w:val="single" w:sz="4" w:space="0" w:color="auto"/>
              <w:left w:val="single" w:sz="4" w:space="0" w:color="auto"/>
              <w:bottom w:val="single" w:sz="4" w:space="0" w:color="auto"/>
              <w:right w:val="single" w:sz="4" w:space="0" w:color="auto"/>
            </w:tcBorders>
          </w:tcPr>
          <w:p w14:paraId="69E55542"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1E04B5E5"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35C2E1C4" w14:textId="6F4A7B52" w:rsidR="005A3FF2" w:rsidRPr="00AF4CD9" w:rsidRDefault="00F64706"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05BF24D"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tenkina</w:t>
            </w:r>
          </w:p>
          <w:p w14:paraId="326B1C23"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netenkina</w:t>
            </w:r>
          </w:p>
        </w:tc>
      </w:tr>
    </w:tbl>
    <w:p w14:paraId="2A5AF7AE" w14:textId="77777777" w:rsidR="005A3FF2" w:rsidRPr="00AF4CD9"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AF4CD9" w14:paraId="3A5FD5DD" w14:textId="77777777" w:rsidTr="006779FB">
        <w:trPr>
          <w:trHeight w:val="23"/>
        </w:trPr>
        <w:tc>
          <w:tcPr>
            <w:tcW w:w="1863" w:type="dxa"/>
          </w:tcPr>
          <w:p w14:paraId="7EDC8A3A"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6DAFBFDD" w14:textId="77777777" w:rsidR="005A3FF2" w:rsidRPr="00AF4CD9" w:rsidRDefault="005A3FF2" w:rsidP="006779FB">
            <w:pPr>
              <w:ind w:firstLine="0"/>
              <w:rPr>
                <w:rFonts w:ascii="Times New Roman" w:hAnsi="Times New Roman" w:cs="Times New Roman"/>
                <w:color w:val="000000" w:themeColor="text1"/>
                <w:sz w:val="24"/>
                <w:szCs w:val="24"/>
              </w:rPr>
            </w:pPr>
          </w:p>
          <w:p w14:paraId="6C2AC752" w14:textId="27369845" w:rsidR="00E20067" w:rsidRPr="00AF4CD9" w:rsidRDefault="005A3FF2" w:rsidP="00A07399">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 xml:space="preserve"> </w:t>
            </w:r>
            <w:r w:rsidR="00872BEF" w:rsidRPr="00AF4CD9">
              <w:rPr>
                <w:rFonts w:ascii="Times New Roman" w:hAnsi="Times New Roman" w:cs="Times New Roman"/>
                <w:color w:val="000000" w:themeColor="text1"/>
                <w:sz w:val="24"/>
                <w:szCs w:val="24"/>
              </w:rPr>
              <w:t>Biudžeto, finansų ir turto valdymo skyriaus vedėjo pavaduotoja  Jolita Galvanauskienė</w:t>
            </w:r>
          </w:p>
        </w:tc>
        <w:tc>
          <w:tcPr>
            <w:tcW w:w="1854" w:type="dxa"/>
          </w:tcPr>
          <w:p w14:paraId="402D7A2B" w14:textId="77777777" w:rsidR="005A3FF2" w:rsidRPr="00AF4CD9" w:rsidRDefault="005A3FF2"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14:paraId="2BB49452" w14:textId="77777777" w:rsidR="00E20067" w:rsidRPr="00AF4CD9" w:rsidRDefault="00E20067" w:rsidP="00E20067">
            <w:pPr>
              <w:ind w:firstLine="0"/>
              <w:rPr>
                <w:rFonts w:ascii="Times New Roman" w:hAnsi="Times New Roman" w:cs="Times New Roman"/>
                <w:color w:val="000000" w:themeColor="text1"/>
                <w:sz w:val="24"/>
                <w:szCs w:val="24"/>
              </w:rPr>
            </w:pPr>
          </w:p>
          <w:p w14:paraId="49AAD951" w14:textId="2E82DD4C" w:rsidR="005A3FF2" w:rsidRPr="00AF4CD9" w:rsidRDefault="00872BEF" w:rsidP="00EA4CC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Biudžeto, finansų ir turto valdymo skyriaus vedėja Šarūnė Dumbliauskienė</w:t>
            </w:r>
          </w:p>
        </w:tc>
      </w:tr>
      <w:tr w:rsidR="00E20067" w:rsidRPr="00AF4CD9" w14:paraId="07E0198C" w14:textId="77777777" w:rsidTr="006779FB">
        <w:trPr>
          <w:trHeight w:val="23"/>
        </w:trPr>
        <w:tc>
          <w:tcPr>
            <w:tcW w:w="1863" w:type="dxa"/>
          </w:tcPr>
          <w:p w14:paraId="099C462C" w14:textId="77777777" w:rsidR="005A3FF2" w:rsidRPr="00AF4CD9"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4B3CB304" w14:textId="77777777" w:rsidR="005A3FF2" w:rsidRPr="00AF4CD9" w:rsidRDefault="005A3FF2" w:rsidP="006779FB">
            <w:pPr>
              <w:ind w:left="-11" w:firstLine="0"/>
              <w:rPr>
                <w:rFonts w:ascii="Times New Roman" w:hAnsi="Times New Roman" w:cs="Times New Roman"/>
                <w:color w:val="000000" w:themeColor="text1"/>
                <w:sz w:val="24"/>
                <w:szCs w:val="24"/>
              </w:rPr>
            </w:pPr>
          </w:p>
        </w:tc>
        <w:tc>
          <w:tcPr>
            <w:tcW w:w="1854" w:type="dxa"/>
          </w:tcPr>
          <w:p w14:paraId="72AC80A9" w14:textId="77777777" w:rsidR="005A3FF2" w:rsidRPr="00AF4CD9"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5ED0B5EC" w14:textId="77777777" w:rsidR="005A3FF2" w:rsidRPr="00AF4CD9" w:rsidRDefault="005A3FF2" w:rsidP="006779FB">
            <w:pPr>
              <w:ind w:left="-11" w:firstLine="0"/>
              <w:rPr>
                <w:rFonts w:ascii="Times New Roman" w:hAnsi="Times New Roman" w:cs="Times New Roman"/>
                <w:color w:val="000000" w:themeColor="text1"/>
                <w:sz w:val="24"/>
                <w:szCs w:val="24"/>
              </w:rPr>
            </w:pPr>
          </w:p>
        </w:tc>
      </w:tr>
      <w:tr w:rsidR="00E20067" w:rsidRPr="00AF4CD9" w14:paraId="58EE07ED" w14:textId="77777777" w:rsidTr="006779FB">
        <w:trPr>
          <w:trHeight w:val="23"/>
        </w:trPr>
        <w:tc>
          <w:tcPr>
            <w:tcW w:w="1863" w:type="dxa"/>
          </w:tcPr>
          <w:p w14:paraId="3B40B82C" w14:textId="77777777" w:rsidR="005A3FF2" w:rsidRPr="00AF4CD9"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3CE63F2F" w14:textId="0F9222A2" w:rsidR="005A3FF2" w:rsidRPr="00AF4CD9" w:rsidRDefault="0074118B" w:rsidP="006779FB">
            <w:pPr>
              <w:ind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2020-</w:t>
            </w:r>
            <w:r w:rsidR="00872BEF" w:rsidRPr="00AF4CD9">
              <w:rPr>
                <w:rFonts w:ascii="Times New Roman" w:hAnsi="Times New Roman" w:cs="Times New Roman"/>
                <w:color w:val="000000" w:themeColor="text1"/>
                <w:sz w:val="24"/>
                <w:szCs w:val="24"/>
              </w:rPr>
              <w:t>0</w:t>
            </w:r>
            <w:r w:rsidR="00F64706" w:rsidRPr="00AF4CD9">
              <w:rPr>
                <w:rFonts w:ascii="Times New Roman" w:hAnsi="Times New Roman" w:cs="Times New Roman"/>
                <w:color w:val="000000" w:themeColor="text1"/>
                <w:sz w:val="24"/>
                <w:szCs w:val="24"/>
              </w:rPr>
              <w:t>6-03</w:t>
            </w:r>
          </w:p>
        </w:tc>
        <w:tc>
          <w:tcPr>
            <w:tcW w:w="1854" w:type="dxa"/>
          </w:tcPr>
          <w:p w14:paraId="6812C7B0" w14:textId="77777777" w:rsidR="005A3FF2" w:rsidRPr="00AF4CD9"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33838E12" w14:textId="094FD51E" w:rsidR="005A3FF2" w:rsidRPr="00AF4CD9" w:rsidRDefault="0074118B" w:rsidP="006779FB">
            <w:pPr>
              <w:ind w:left="-11" w:firstLine="0"/>
              <w:rPr>
                <w:rFonts w:ascii="Times New Roman" w:hAnsi="Times New Roman" w:cs="Times New Roman"/>
                <w:color w:val="000000" w:themeColor="text1"/>
                <w:sz w:val="24"/>
                <w:szCs w:val="24"/>
              </w:rPr>
            </w:pPr>
            <w:r w:rsidRPr="00AF4CD9">
              <w:rPr>
                <w:rFonts w:ascii="Times New Roman" w:hAnsi="Times New Roman" w:cs="Times New Roman"/>
                <w:color w:val="000000" w:themeColor="text1"/>
                <w:sz w:val="24"/>
                <w:szCs w:val="24"/>
              </w:rPr>
              <w:t>2020-</w:t>
            </w:r>
            <w:r w:rsidR="00872BEF" w:rsidRPr="00AF4CD9">
              <w:rPr>
                <w:rFonts w:ascii="Times New Roman" w:hAnsi="Times New Roman" w:cs="Times New Roman"/>
                <w:color w:val="000000" w:themeColor="text1"/>
                <w:sz w:val="24"/>
                <w:szCs w:val="24"/>
              </w:rPr>
              <w:t>0</w:t>
            </w:r>
            <w:r w:rsidR="00F64706" w:rsidRPr="00AF4CD9">
              <w:rPr>
                <w:rFonts w:ascii="Times New Roman" w:hAnsi="Times New Roman" w:cs="Times New Roman"/>
                <w:color w:val="000000" w:themeColor="text1"/>
                <w:sz w:val="24"/>
                <w:szCs w:val="24"/>
              </w:rPr>
              <w:t>6-03</w:t>
            </w:r>
          </w:p>
        </w:tc>
      </w:tr>
    </w:tbl>
    <w:p w14:paraId="3EB30290" w14:textId="77777777"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AF4CD9">
        <w:rPr>
          <w:rFonts w:ascii="Times New Roman" w:hAnsi="Times New Roman" w:cs="Times New Roman"/>
          <w:color w:val="000000" w:themeColor="text1"/>
          <w:sz w:val="24"/>
          <w:szCs w:val="24"/>
          <w:lang w:eastAsia="lt-LT"/>
        </w:rPr>
        <w:t>______________</w:t>
      </w:r>
    </w:p>
    <w:p w14:paraId="747624A1" w14:textId="77777777"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14:paraId="736817EA" w14:textId="77777777" w:rsidR="005A3FF2" w:rsidRPr="005A3FF2" w:rsidRDefault="005A3FF2" w:rsidP="005A3FF2">
      <w:pPr>
        <w:rPr>
          <w:rFonts w:ascii="Times New Roman" w:hAnsi="Times New Roman" w:cs="Times New Roman"/>
          <w:color w:val="FF0000"/>
          <w:sz w:val="24"/>
          <w:szCs w:val="24"/>
        </w:rPr>
      </w:pPr>
    </w:p>
    <w:p w14:paraId="7B6A6DB5" w14:textId="77777777"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485F" w14:textId="77777777" w:rsidR="00E03740" w:rsidRDefault="00E03740" w:rsidP="005A3FF2">
      <w:r>
        <w:separator/>
      </w:r>
    </w:p>
  </w:endnote>
  <w:endnote w:type="continuationSeparator" w:id="0">
    <w:p w14:paraId="141653BD" w14:textId="77777777" w:rsidR="00E03740" w:rsidRDefault="00E03740"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CBC0E" w14:textId="77777777" w:rsidR="00E03740" w:rsidRDefault="00E03740" w:rsidP="005A3FF2">
      <w:r>
        <w:separator/>
      </w:r>
    </w:p>
  </w:footnote>
  <w:footnote w:type="continuationSeparator" w:id="0">
    <w:p w14:paraId="2D55954E" w14:textId="77777777" w:rsidR="00E03740" w:rsidRDefault="00E03740" w:rsidP="005A3FF2">
      <w:r>
        <w:continuationSeparator/>
      </w:r>
    </w:p>
  </w:footnote>
  <w:footnote w:id="1">
    <w:p w14:paraId="450ED66B"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544994A"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14:paraId="13B9A498"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9562" w14:textId="77777777"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0B98FB" w14:textId="77777777" w:rsidR="008D1D37" w:rsidRPr="00443B11" w:rsidRDefault="00682629"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6C13" w14:textId="77777777" w:rsidR="008D1D37" w:rsidRPr="00443B11" w:rsidRDefault="00682629"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F2"/>
    <w:rsid w:val="000C13FA"/>
    <w:rsid w:val="002037CD"/>
    <w:rsid w:val="00284FDE"/>
    <w:rsid w:val="00303AC9"/>
    <w:rsid w:val="00323F40"/>
    <w:rsid w:val="00330E2E"/>
    <w:rsid w:val="003702F2"/>
    <w:rsid w:val="003B45E7"/>
    <w:rsid w:val="00543BB3"/>
    <w:rsid w:val="00562276"/>
    <w:rsid w:val="005A3FF2"/>
    <w:rsid w:val="005D3A03"/>
    <w:rsid w:val="00655836"/>
    <w:rsid w:val="00682629"/>
    <w:rsid w:val="0074118B"/>
    <w:rsid w:val="007A6476"/>
    <w:rsid w:val="008346F8"/>
    <w:rsid w:val="00872BEF"/>
    <w:rsid w:val="0099073E"/>
    <w:rsid w:val="00A07399"/>
    <w:rsid w:val="00A40528"/>
    <w:rsid w:val="00A41D15"/>
    <w:rsid w:val="00A867C2"/>
    <w:rsid w:val="00AF4CD9"/>
    <w:rsid w:val="00C02AC0"/>
    <w:rsid w:val="00C41EC3"/>
    <w:rsid w:val="00D10366"/>
    <w:rsid w:val="00D51E2E"/>
    <w:rsid w:val="00E03740"/>
    <w:rsid w:val="00E20067"/>
    <w:rsid w:val="00EA4CCB"/>
    <w:rsid w:val="00EE1A3D"/>
    <w:rsid w:val="00F25777"/>
    <w:rsid w:val="00F64706"/>
    <w:rsid w:val="00FA0F7B"/>
    <w:rsid w:val="00FC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3C0"/>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1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5038</Words>
  <Characters>2872</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2020-06-15T07:31:00Z</dcterms:created>
  <dcterms:modified xsi:type="dcterms:W3CDTF">2020-06-15T07:31:00Z</dcterms:modified>
</cp:coreProperties>
</file>