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A1" w:rsidRDefault="00957EC3" w:rsidP="00947578">
      <w:pPr>
        <w:spacing w:line="360" w:lineRule="auto"/>
        <w:ind w:firstLine="129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844213" w:rsidRPr="00947578">
        <w:rPr>
          <w:rFonts w:eastAsia="Calibri"/>
          <w:lang w:eastAsia="en-US"/>
        </w:rPr>
        <w:t xml:space="preserve">               </w:t>
      </w:r>
      <w:r w:rsidR="00AC4FDA" w:rsidRPr="00947578">
        <w:rPr>
          <w:rFonts w:eastAsia="Calibri"/>
          <w:lang w:eastAsia="en-US"/>
        </w:rPr>
        <w:t xml:space="preserve">             </w:t>
      </w:r>
    </w:p>
    <w:p w:rsidR="00957EC3" w:rsidRDefault="00957EC3" w:rsidP="00947578">
      <w:pPr>
        <w:spacing w:line="360" w:lineRule="auto"/>
        <w:ind w:firstLine="1296"/>
        <w:rPr>
          <w:rFonts w:eastAsia="Calibri"/>
          <w:lang w:eastAsia="en-US"/>
        </w:rPr>
      </w:pPr>
    </w:p>
    <w:p w:rsidR="00C86765" w:rsidRPr="00947578" w:rsidRDefault="00500290" w:rsidP="00947578">
      <w:pPr>
        <w:spacing w:line="360" w:lineRule="auto"/>
        <w:jc w:val="center"/>
        <w:rPr>
          <w:b/>
        </w:rPr>
      </w:pPr>
      <w:r w:rsidRPr="00947578">
        <w:rPr>
          <w:b/>
        </w:rPr>
        <w:t xml:space="preserve">LAZDIJŲ </w:t>
      </w:r>
      <w:r w:rsidR="00FF28AF" w:rsidRPr="00947578">
        <w:rPr>
          <w:b/>
        </w:rPr>
        <w:t>RAJONO SAVIVALDYBĖS PRIEŠGAISRINĖ</w:t>
      </w:r>
      <w:r w:rsidR="0062631D">
        <w:rPr>
          <w:b/>
        </w:rPr>
        <w:t>S</w:t>
      </w:r>
      <w:r w:rsidR="00FF28AF" w:rsidRPr="00947578">
        <w:rPr>
          <w:b/>
        </w:rPr>
        <w:t xml:space="preserve"> TARNYB</w:t>
      </w:r>
      <w:r w:rsidR="00DC40A1">
        <w:rPr>
          <w:b/>
        </w:rPr>
        <w:t>OS</w:t>
      </w:r>
    </w:p>
    <w:p w:rsidR="00FF28AF" w:rsidRPr="00DC40A1" w:rsidRDefault="00DC40A1" w:rsidP="0094757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FF28AF" w:rsidRPr="00DC40A1">
        <w:rPr>
          <w:b/>
        </w:rPr>
        <w:t>201</w:t>
      </w:r>
      <w:r w:rsidR="0071159B">
        <w:rPr>
          <w:b/>
        </w:rPr>
        <w:t>9</w:t>
      </w:r>
      <w:r w:rsidR="00FF28AF" w:rsidRPr="00DC40A1">
        <w:rPr>
          <w:b/>
        </w:rPr>
        <w:t xml:space="preserve"> </w:t>
      </w:r>
      <w:r w:rsidR="00500290" w:rsidRPr="00DC40A1">
        <w:rPr>
          <w:b/>
        </w:rPr>
        <w:t>M</w:t>
      </w:r>
      <w:r w:rsidR="00FF28AF" w:rsidRPr="00DC40A1">
        <w:rPr>
          <w:b/>
        </w:rPr>
        <w:t xml:space="preserve">. </w:t>
      </w:r>
      <w:r w:rsidR="00077C4D" w:rsidRPr="00DC40A1">
        <w:rPr>
          <w:b/>
        </w:rPr>
        <w:t>VEIKLOS</w:t>
      </w:r>
      <w:r w:rsidR="00FF28AF" w:rsidRPr="00DC40A1">
        <w:rPr>
          <w:b/>
        </w:rPr>
        <w:t xml:space="preserve"> ATASKAITA</w:t>
      </w:r>
    </w:p>
    <w:p w:rsidR="00161EE1" w:rsidRDefault="00161EE1" w:rsidP="00947578">
      <w:pPr>
        <w:spacing w:line="360" w:lineRule="auto"/>
        <w:jc w:val="center"/>
        <w:rPr>
          <w:b/>
        </w:rPr>
      </w:pPr>
    </w:p>
    <w:p w:rsidR="00DC40A1" w:rsidRPr="00947578" w:rsidRDefault="00DC40A1" w:rsidP="00947578">
      <w:pPr>
        <w:spacing w:line="360" w:lineRule="auto"/>
        <w:jc w:val="center"/>
        <w:rPr>
          <w:b/>
        </w:rPr>
      </w:pPr>
    </w:p>
    <w:p w:rsidR="003039C2" w:rsidRPr="00947578" w:rsidRDefault="003D0FFE" w:rsidP="00947578">
      <w:pPr>
        <w:spacing w:line="360" w:lineRule="auto"/>
        <w:jc w:val="center"/>
      </w:pPr>
      <w:r w:rsidRPr="00947578">
        <w:t>I</w:t>
      </w:r>
      <w:r w:rsidR="00934932" w:rsidRPr="00947578">
        <w:t>.</w:t>
      </w:r>
      <w:r w:rsidRPr="00947578">
        <w:t xml:space="preserve"> </w:t>
      </w:r>
      <w:r w:rsidR="00AD1284" w:rsidRPr="00947578">
        <w:t>BEND</w:t>
      </w:r>
      <w:r w:rsidR="00D76CDA" w:rsidRPr="00947578">
        <w:t>R</w:t>
      </w:r>
      <w:r w:rsidR="00AD1284" w:rsidRPr="00947578">
        <w:t>A INFORMACIJA APIE ĮSTAIGĄ</w:t>
      </w:r>
    </w:p>
    <w:p w:rsidR="000742F0" w:rsidRPr="00947578" w:rsidRDefault="000742F0" w:rsidP="00947578">
      <w:pPr>
        <w:spacing w:line="360" w:lineRule="auto"/>
        <w:ind w:left="1080"/>
      </w:pPr>
    </w:p>
    <w:p w:rsidR="00844213" w:rsidRPr="00947578" w:rsidRDefault="00500290" w:rsidP="00947578">
      <w:pPr>
        <w:spacing w:line="360" w:lineRule="auto"/>
        <w:ind w:firstLine="709"/>
        <w:jc w:val="both"/>
      </w:pPr>
      <w:r w:rsidRPr="00947578">
        <w:t>Lazdijų</w:t>
      </w:r>
      <w:r w:rsidR="003039C2" w:rsidRPr="00947578">
        <w:t xml:space="preserve"> rajono savivaldybės priešgaisrinė tarnyba</w:t>
      </w:r>
      <w:r w:rsidR="004163D8">
        <w:t xml:space="preserve"> </w:t>
      </w:r>
      <w:r w:rsidR="00EA55B4" w:rsidRPr="00947578">
        <w:t>(k</w:t>
      </w:r>
      <w:r w:rsidR="007F3AD7" w:rsidRPr="00947578">
        <w:t>odas</w:t>
      </w:r>
      <w:r w:rsidR="00EA55B4" w:rsidRPr="00947578">
        <w:t xml:space="preserve"> </w:t>
      </w:r>
      <w:r w:rsidRPr="00947578">
        <w:t>304151604</w:t>
      </w:r>
      <w:r w:rsidR="00EA55B4" w:rsidRPr="00947578">
        <w:t xml:space="preserve">) </w:t>
      </w:r>
      <w:r w:rsidR="00E13632">
        <w:t>(toliau – T</w:t>
      </w:r>
      <w:r w:rsidR="004163D8">
        <w:t xml:space="preserve">arnyba) </w:t>
      </w:r>
      <w:r w:rsidR="00EA55B4" w:rsidRPr="00947578">
        <w:t xml:space="preserve">įkurta </w:t>
      </w:r>
      <w:r w:rsidRPr="00947578">
        <w:t>2015</w:t>
      </w:r>
      <w:r w:rsidR="00EA55B4" w:rsidRPr="00947578">
        <w:t xml:space="preserve"> m. </w:t>
      </w:r>
      <w:r w:rsidRPr="00947578">
        <w:t>gruodžio 15</w:t>
      </w:r>
      <w:r w:rsidR="004163D8">
        <w:t xml:space="preserve"> d.</w:t>
      </w:r>
      <w:r w:rsidR="000411F9" w:rsidRPr="00947578">
        <w:t xml:space="preserve"> </w:t>
      </w:r>
      <w:r w:rsidR="004163D8">
        <w:t>T</w:t>
      </w:r>
      <w:r w:rsidRPr="00947578">
        <w:t>arnyba perėmė savivaldybės administracijos vietinio ūkio skyriaus ugniagesių komandas</w:t>
      </w:r>
      <w:r w:rsidR="004163D8">
        <w:t xml:space="preserve"> su jų turėta materialine baze bei darbuotojais</w:t>
      </w:r>
      <w:r w:rsidRPr="00947578">
        <w:t xml:space="preserve"> ir tęsia jų veiklą.</w:t>
      </w:r>
      <w:r w:rsidR="00EA55B4" w:rsidRPr="00947578">
        <w:t xml:space="preserve"> </w:t>
      </w:r>
      <w:r w:rsidR="00EC35B2" w:rsidRPr="00947578">
        <w:t>Tarnyba</w:t>
      </w:r>
      <w:r w:rsidR="00EA55B4" w:rsidRPr="00947578">
        <w:t xml:space="preserve"> yra </w:t>
      </w:r>
      <w:r w:rsidR="003039C2" w:rsidRPr="00947578">
        <w:t>savivaldybės</w:t>
      </w:r>
      <w:r w:rsidRPr="00947578">
        <w:t xml:space="preserve"> biudžetinė</w:t>
      </w:r>
      <w:r w:rsidR="004163D8">
        <w:t xml:space="preserve"> įstaiga. Pagrindiniai tarnybos veiklos uždaviniai </w:t>
      </w:r>
      <w:r w:rsidR="002667FE">
        <w:t>–</w:t>
      </w:r>
      <w:r w:rsidR="004163D8">
        <w:t xml:space="preserve"> įgyvendin</w:t>
      </w:r>
      <w:r w:rsidR="000411F9" w:rsidRPr="00947578">
        <w:t xml:space="preserve">ti </w:t>
      </w:r>
      <w:r w:rsidR="002C2ACA" w:rsidRPr="00947578">
        <w:t>priešgaisrinę saugą reglamentuojančių</w:t>
      </w:r>
      <w:r w:rsidR="001B6670" w:rsidRPr="00947578">
        <w:t xml:space="preserve"> </w:t>
      </w:r>
      <w:r w:rsidR="002C2ACA" w:rsidRPr="00947578">
        <w:t>teisės aktų reikalavimus, gaisrų prevencijos priemones, vykd</w:t>
      </w:r>
      <w:r w:rsidR="004163D8">
        <w:t>yt</w:t>
      </w:r>
      <w:r w:rsidR="002C2ACA" w:rsidRPr="00947578">
        <w:t xml:space="preserve">i visuomenės švietimą gaisrų prevencijos srityje, </w:t>
      </w:r>
      <w:r w:rsidR="003039C2" w:rsidRPr="00947578">
        <w:t>gesinti gaisrus, gelb</w:t>
      </w:r>
      <w:r w:rsidR="004163D8">
        <w:t>ėti</w:t>
      </w:r>
      <w:r w:rsidR="003039C2" w:rsidRPr="00947578">
        <w:t xml:space="preserve"> žmones ir turtą gaisro vietoje, atli</w:t>
      </w:r>
      <w:r w:rsidR="004163D8">
        <w:t>k</w:t>
      </w:r>
      <w:r w:rsidR="003039C2" w:rsidRPr="00947578">
        <w:t>ti pirminius gelbėjimo darbus ekstremalių situacijų</w:t>
      </w:r>
      <w:r w:rsidR="007578D4" w:rsidRPr="00947578">
        <w:t xml:space="preserve">, katastrofų </w:t>
      </w:r>
      <w:r w:rsidR="004163D8">
        <w:t>židiniuose, atlik</w:t>
      </w:r>
      <w:r w:rsidR="003039C2" w:rsidRPr="00947578">
        <w:t>ti kitus pagalbos darbus</w:t>
      </w:r>
      <w:r w:rsidR="007346E6" w:rsidRPr="00947578">
        <w:t>,</w:t>
      </w:r>
      <w:r w:rsidR="003039C2" w:rsidRPr="00947578">
        <w:t xml:space="preserve"> </w:t>
      </w:r>
      <w:r w:rsidR="00536053" w:rsidRPr="00947578">
        <w:t>kontroliuo</w:t>
      </w:r>
      <w:r w:rsidR="001B6670" w:rsidRPr="00947578">
        <w:t xml:space="preserve">ti </w:t>
      </w:r>
      <w:r w:rsidR="00536053" w:rsidRPr="00947578">
        <w:t>priešgaisrinių vandens šaltinių</w:t>
      </w:r>
      <w:r w:rsidR="007F3AD7" w:rsidRPr="00947578">
        <w:t>,</w:t>
      </w:r>
      <w:r w:rsidR="00536053" w:rsidRPr="00947578">
        <w:t xml:space="preserve"> bei privaž</w:t>
      </w:r>
      <w:r w:rsidR="007F3AD7" w:rsidRPr="00947578">
        <w:t>i</w:t>
      </w:r>
      <w:r w:rsidR="00536053" w:rsidRPr="00947578">
        <w:t>avim</w:t>
      </w:r>
      <w:r w:rsidR="007F3AD7" w:rsidRPr="00947578">
        <w:t>o</w:t>
      </w:r>
      <w:r w:rsidR="00536053" w:rsidRPr="00947578">
        <w:t xml:space="preserve"> prie jų būklę</w:t>
      </w:r>
      <w:r w:rsidR="004163D8">
        <w:t>, organizuoti</w:t>
      </w:r>
      <w:r w:rsidRPr="00947578">
        <w:t xml:space="preserve"> savanorių ugniagesių veiklą rajono savivaldybėje</w:t>
      </w:r>
      <w:r w:rsidR="007F3AD7" w:rsidRPr="00947578">
        <w:t>.</w:t>
      </w:r>
      <w:r w:rsidR="00EA55B4" w:rsidRPr="00947578">
        <w:t xml:space="preserve"> </w:t>
      </w:r>
    </w:p>
    <w:p w:rsidR="00844213" w:rsidRPr="00947578" w:rsidRDefault="001E3079" w:rsidP="00947578">
      <w:pPr>
        <w:spacing w:line="360" w:lineRule="auto"/>
        <w:ind w:firstLine="709"/>
        <w:jc w:val="both"/>
      </w:pPr>
      <w:r w:rsidRPr="00947578">
        <w:t xml:space="preserve">Įstaigos buveinė – </w:t>
      </w:r>
      <w:r w:rsidR="00500290" w:rsidRPr="00947578">
        <w:t xml:space="preserve">Vilniaus </w:t>
      </w:r>
      <w:r w:rsidRPr="00947578">
        <w:t xml:space="preserve">g. </w:t>
      </w:r>
      <w:r w:rsidR="00500290" w:rsidRPr="00947578">
        <w:t>1</w:t>
      </w:r>
      <w:r w:rsidRPr="00947578">
        <w:t xml:space="preserve">, </w:t>
      </w:r>
      <w:r w:rsidR="00500290" w:rsidRPr="00947578">
        <w:t>Lazdijai.</w:t>
      </w:r>
    </w:p>
    <w:p w:rsidR="003039C2" w:rsidRPr="00947578" w:rsidRDefault="001E3079" w:rsidP="00947578">
      <w:pPr>
        <w:spacing w:line="360" w:lineRule="auto"/>
        <w:ind w:firstLine="709"/>
        <w:jc w:val="both"/>
      </w:pPr>
      <w:r w:rsidRPr="00947578">
        <w:t xml:space="preserve">Nuo </w:t>
      </w:r>
      <w:r w:rsidR="00500290" w:rsidRPr="00947578">
        <w:t>201</w:t>
      </w:r>
      <w:r w:rsidR="00430A00">
        <w:t>5</w:t>
      </w:r>
      <w:r w:rsidRPr="00947578">
        <w:t xml:space="preserve"> m. </w:t>
      </w:r>
      <w:r w:rsidR="00430A00" w:rsidRPr="00C4161C">
        <w:t>gruodžio</w:t>
      </w:r>
      <w:r w:rsidRPr="00C4161C">
        <w:t xml:space="preserve"> </w:t>
      </w:r>
      <w:r w:rsidR="00430A00" w:rsidRPr="00C4161C">
        <w:t>30</w:t>
      </w:r>
      <w:r w:rsidRPr="00C4161C">
        <w:t xml:space="preserve"> d.</w:t>
      </w:r>
      <w:r w:rsidRPr="00947578">
        <w:t xml:space="preserve"> tarnybos v</w:t>
      </w:r>
      <w:r w:rsidR="00430A00">
        <w:t>iršininka</w:t>
      </w:r>
      <w:r w:rsidRPr="00947578">
        <w:t xml:space="preserve">s </w:t>
      </w:r>
      <w:r w:rsidR="007C4DB0" w:rsidRPr="00947578">
        <w:t xml:space="preserve">yra </w:t>
      </w:r>
      <w:r w:rsidR="00500290" w:rsidRPr="00947578">
        <w:t>Marius Varnelis</w:t>
      </w:r>
      <w:r w:rsidRPr="00947578">
        <w:t>.</w:t>
      </w:r>
    </w:p>
    <w:p w:rsidR="006B4531" w:rsidRPr="00947578" w:rsidRDefault="006B4531" w:rsidP="00947578">
      <w:pPr>
        <w:spacing w:line="360" w:lineRule="auto"/>
        <w:ind w:firstLine="1296"/>
        <w:jc w:val="both"/>
      </w:pPr>
    </w:p>
    <w:p w:rsidR="00AD1284" w:rsidRPr="00947578" w:rsidRDefault="004F3AF1" w:rsidP="00947578">
      <w:pPr>
        <w:spacing w:line="360" w:lineRule="auto"/>
        <w:ind w:left="1296" w:firstLine="1296"/>
      </w:pPr>
      <w:r w:rsidRPr="00947578">
        <w:t xml:space="preserve">II. </w:t>
      </w:r>
      <w:r w:rsidR="006B4531" w:rsidRPr="00947578">
        <w:t>ĮSTAIGOS VEIKLOS REZULTATAI</w:t>
      </w:r>
    </w:p>
    <w:p w:rsidR="009E55ED" w:rsidRPr="00947578" w:rsidRDefault="009E55ED" w:rsidP="00947578">
      <w:pPr>
        <w:spacing w:line="360" w:lineRule="auto"/>
        <w:ind w:left="1296" w:firstLine="1296"/>
      </w:pPr>
    </w:p>
    <w:p w:rsidR="00844213" w:rsidRPr="00947578" w:rsidRDefault="00500290" w:rsidP="00947578">
      <w:pPr>
        <w:spacing w:line="360" w:lineRule="auto"/>
        <w:ind w:firstLine="709"/>
        <w:jc w:val="both"/>
      </w:pPr>
      <w:r w:rsidRPr="00947578">
        <w:t xml:space="preserve">Lazdijų </w:t>
      </w:r>
      <w:r w:rsidR="002F0E9E" w:rsidRPr="00947578">
        <w:t xml:space="preserve">rajono savivaldybės priešgaisrinė tarnyba </w:t>
      </w:r>
      <w:r w:rsidR="002F4DE4" w:rsidRPr="00947578">
        <w:t>201</w:t>
      </w:r>
      <w:r w:rsidR="0071159B">
        <w:t>9</w:t>
      </w:r>
      <w:r w:rsidR="002F4DE4" w:rsidRPr="00947578">
        <w:t xml:space="preserve"> m. </w:t>
      </w:r>
      <w:r w:rsidRPr="00947578">
        <w:t>savo sudėtyje turėjo 7</w:t>
      </w:r>
      <w:r w:rsidR="00706312" w:rsidRPr="00947578">
        <w:t xml:space="preserve"> </w:t>
      </w:r>
      <w:r w:rsidR="002F0E9E" w:rsidRPr="00947578">
        <w:t>ugniagesių komand</w:t>
      </w:r>
      <w:r w:rsidR="00706312" w:rsidRPr="00947578">
        <w:t>as</w:t>
      </w:r>
      <w:r w:rsidRPr="00947578">
        <w:t>: Aštriosios Kirsnos</w:t>
      </w:r>
      <w:r w:rsidR="009531A5" w:rsidRPr="00947578">
        <w:t>,</w:t>
      </w:r>
      <w:r w:rsidRPr="00947578">
        <w:t xml:space="preserve"> Avižienių, Kapčiamiesčio, Seirijų, Šeštokų, Šventežerio, Veisiejų.</w:t>
      </w:r>
      <w:r w:rsidR="002F0E9E" w:rsidRPr="00947578">
        <w:t xml:space="preserve"> </w:t>
      </w:r>
      <w:r w:rsidR="008C3C5D" w:rsidRPr="00947578">
        <w:t>Ugniagesių komandos</w:t>
      </w:r>
      <w:r w:rsidR="002F0E9E" w:rsidRPr="00947578">
        <w:t xml:space="preserve"> išsidėsčiusios </w:t>
      </w:r>
      <w:r w:rsidR="00077C4D" w:rsidRPr="00947578">
        <w:t>visoje rajon</w:t>
      </w:r>
      <w:r w:rsidR="0043439F" w:rsidRPr="00947578">
        <w:t>o teritorijoje</w:t>
      </w:r>
      <w:r w:rsidR="00B72BD4" w:rsidRPr="00947578">
        <w:t xml:space="preserve"> </w:t>
      </w:r>
      <w:r w:rsidR="002F0E9E" w:rsidRPr="00947578">
        <w:t>vykd</w:t>
      </w:r>
      <w:r w:rsidR="00CA5399" w:rsidRPr="00947578">
        <w:t>ė</w:t>
      </w:r>
      <w:r w:rsidR="002F0E9E" w:rsidRPr="00947578">
        <w:t xml:space="preserve"> </w:t>
      </w:r>
      <w:r w:rsidR="008C3C5D" w:rsidRPr="00947578">
        <w:t>savo funkcijas, esant poreikiui</w:t>
      </w:r>
      <w:r w:rsidR="00986F7C" w:rsidRPr="00947578">
        <w:t xml:space="preserve"> </w:t>
      </w:r>
      <w:r w:rsidR="00B53E6A" w:rsidRPr="00947578">
        <w:t>bendradarbia</w:t>
      </w:r>
      <w:r w:rsidR="008C3C5D" w:rsidRPr="00947578">
        <w:t>vo</w:t>
      </w:r>
      <w:r w:rsidR="00EA6DDF" w:rsidRPr="00947578">
        <w:t xml:space="preserve"> su kitomis rajono tarnybomis.</w:t>
      </w:r>
    </w:p>
    <w:p w:rsidR="00844213" w:rsidRPr="00947578" w:rsidRDefault="00E42C17" w:rsidP="00FB01A3">
      <w:pPr>
        <w:spacing w:line="360" w:lineRule="auto"/>
        <w:ind w:firstLine="709"/>
        <w:jc w:val="both"/>
      </w:pPr>
      <w:r w:rsidRPr="00947578">
        <w:t>T</w:t>
      </w:r>
      <w:r w:rsidR="00986F7C" w:rsidRPr="00947578">
        <w:t>arnybos pasirengimas gesinti gaisrus, vykdyti gelbėjimo darbus rajone</w:t>
      </w:r>
      <w:r w:rsidR="00C927BE">
        <w:t xml:space="preserve"> </w:t>
      </w:r>
      <w:r w:rsidR="00986F7C" w:rsidRPr="00947578">
        <w:t xml:space="preserve">derinamas su </w:t>
      </w:r>
      <w:r w:rsidR="00C927BE">
        <w:t xml:space="preserve">Lazdijų </w:t>
      </w:r>
      <w:r w:rsidR="00986F7C" w:rsidRPr="00947578">
        <w:t>priešgaisrine gelbėjimo tarnyba</w:t>
      </w:r>
      <w:r w:rsidR="00BE2AE2" w:rsidRPr="00947578">
        <w:t xml:space="preserve">, </w:t>
      </w:r>
      <w:r w:rsidR="00C927BE">
        <w:t>pagal tarnybos veiklą reglamentuojančių teisės aktų reikalavimus.</w:t>
      </w:r>
      <w:r w:rsidR="00192CD5">
        <w:t xml:space="preserve"> 201</w:t>
      </w:r>
      <w:r w:rsidR="0071159B">
        <w:t>9</w:t>
      </w:r>
      <w:r w:rsidR="00192CD5">
        <w:t xml:space="preserve"> metais ugniagesių komandos kartu su Lazdijų PGT pareigūnais dalyvavo mokomosiose pratybose įvairiose rajono vietose.</w:t>
      </w:r>
      <w:r w:rsidR="00192CD5" w:rsidRPr="00FB01A3">
        <w:t xml:space="preserve"> </w:t>
      </w:r>
      <w:r w:rsidR="00FB01A3" w:rsidRPr="00FB01A3">
        <w:t xml:space="preserve">Taip pat vyko į objektus </w:t>
      </w:r>
      <w:r w:rsidR="00FB01A3">
        <w:t xml:space="preserve">rajono teritorijoje </w:t>
      </w:r>
      <w:r w:rsidR="00FB01A3" w:rsidRPr="00FB01A3">
        <w:t xml:space="preserve">studijuoti įvykio likvidavimo planų.  </w:t>
      </w:r>
    </w:p>
    <w:p w:rsidR="00C927BE" w:rsidRDefault="00C927BE" w:rsidP="00C927BE">
      <w:pPr>
        <w:spacing w:line="360" w:lineRule="auto"/>
        <w:ind w:firstLine="709"/>
        <w:jc w:val="both"/>
      </w:pPr>
      <w:r w:rsidRPr="007F338C">
        <w:t>T</w:t>
      </w:r>
      <w:r w:rsidR="002B43E5" w:rsidRPr="007F338C">
        <w:t xml:space="preserve">arnybos darbuotojai ataskaitiniais metais vykdė ne tik </w:t>
      </w:r>
      <w:r w:rsidRPr="007F338C">
        <w:t>tiesiogines savo funkcijas,</w:t>
      </w:r>
      <w:r w:rsidR="002B43E5" w:rsidRPr="007F338C">
        <w:t xml:space="preserve"> </w:t>
      </w:r>
      <w:r w:rsidR="002667FE">
        <w:t>bet ir</w:t>
      </w:r>
      <w:r w:rsidRPr="007F338C">
        <w:t xml:space="preserve"> </w:t>
      </w:r>
      <w:r w:rsidR="007F338C" w:rsidRPr="007F338C">
        <w:t>talkino užtikrinant dalyvių saugumą tradicinių triatlono varžybų Veisiejuose metu,</w:t>
      </w:r>
      <w:r w:rsidRPr="007F338C">
        <w:t xml:space="preserve"> kartu su Lazdijų priešgaisrinės gelbėjimo tarnybos pareigūnais</w:t>
      </w:r>
      <w:r w:rsidR="007F338C" w:rsidRPr="007F338C">
        <w:t xml:space="preserve"> dalyvavo prevencinėse akcijose,</w:t>
      </w:r>
      <w:r w:rsidRPr="007F338C">
        <w:t xml:space="preserve"> vykdė švietėjišką veiklą.</w:t>
      </w:r>
    </w:p>
    <w:p w:rsidR="00CB078B" w:rsidRDefault="00CB078B" w:rsidP="00C927BE">
      <w:pPr>
        <w:spacing w:line="360" w:lineRule="auto"/>
        <w:ind w:firstLine="709"/>
        <w:jc w:val="both"/>
      </w:pPr>
      <w:r>
        <w:lastRenderedPageBreak/>
        <w:t xml:space="preserve">2019 metais trijose Tarnybos ugniagesių komandose (Veisiejų UK, Seirijų UK ir Šeštokų UK) pradėti naudoti kvėpavimo organų apsaugos aparatai.  </w:t>
      </w:r>
    </w:p>
    <w:p w:rsidR="009C3579" w:rsidRDefault="00CB078B" w:rsidP="00C927BE">
      <w:pPr>
        <w:spacing w:line="360" w:lineRule="auto"/>
        <w:ind w:firstLine="709"/>
        <w:jc w:val="both"/>
      </w:pPr>
      <w:r>
        <w:t>Ataskaitiniais</w:t>
      </w:r>
      <w:r w:rsidR="009F0FB7" w:rsidRPr="009C3579">
        <w:t xml:space="preserve"> met</w:t>
      </w:r>
      <w:r w:rsidR="00395012" w:rsidRPr="009C3579">
        <w:t>ais</w:t>
      </w:r>
      <w:r w:rsidR="009F0FB7" w:rsidRPr="009C3579">
        <w:t xml:space="preserve"> tarnyb</w:t>
      </w:r>
      <w:r w:rsidR="00E61DAF">
        <w:t xml:space="preserve">os darbuotojai išvyko į gaisrus, </w:t>
      </w:r>
      <w:r w:rsidR="009C3579" w:rsidRPr="009C3579">
        <w:t xml:space="preserve">gelbėjimo darbus </w:t>
      </w:r>
      <w:r w:rsidR="00E61DAF">
        <w:t xml:space="preserve">ir kitus įvykius bei pratybas </w:t>
      </w:r>
      <w:r w:rsidR="009C3579" w:rsidRPr="009C3579">
        <w:t xml:space="preserve">viso </w:t>
      </w:r>
      <w:r w:rsidR="00E61DAF">
        <w:t>312</w:t>
      </w:r>
      <w:r w:rsidR="009F0FB7" w:rsidRPr="009C3579">
        <w:t xml:space="preserve"> kart</w:t>
      </w:r>
      <w:r w:rsidR="002F2CA1" w:rsidRPr="009C3579">
        <w:t>us</w:t>
      </w:r>
      <w:r w:rsidR="009C3579">
        <w:t>. Išvykimų skaičius pagal ugniagesių komandas: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892"/>
        <w:gridCol w:w="1658"/>
        <w:gridCol w:w="2937"/>
        <w:gridCol w:w="950"/>
      </w:tblGrid>
      <w:tr w:rsidR="009C3579" w:rsidTr="0064304B">
        <w:tc>
          <w:tcPr>
            <w:tcW w:w="1914" w:type="dxa"/>
            <w:shd w:val="clear" w:color="auto" w:fill="auto"/>
          </w:tcPr>
          <w:p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Ugniagesių komanda</w:t>
            </w:r>
          </w:p>
        </w:tc>
        <w:tc>
          <w:tcPr>
            <w:tcW w:w="1914" w:type="dxa"/>
            <w:shd w:val="clear" w:color="auto" w:fill="auto"/>
          </w:tcPr>
          <w:p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Gaisrai</w:t>
            </w:r>
          </w:p>
        </w:tc>
        <w:tc>
          <w:tcPr>
            <w:tcW w:w="1667" w:type="dxa"/>
            <w:shd w:val="clear" w:color="auto" w:fill="auto"/>
          </w:tcPr>
          <w:p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Gelbėjimo darbai</w:t>
            </w:r>
          </w:p>
        </w:tc>
        <w:tc>
          <w:tcPr>
            <w:tcW w:w="2977" w:type="dxa"/>
            <w:shd w:val="clear" w:color="auto" w:fill="auto"/>
          </w:tcPr>
          <w:p w:rsidR="009C3579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Kiti išvykimai</w:t>
            </w:r>
          </w:p>
          <w:p w:rsidR="0064304B" w:rsidRPr="0064304B" w:rsidRDefault="0064304B" w:rsidP="0064304B">
            <w:pPr>
              <w:jc w:val="both"/>
            </w:pPr>
            <w:r w:rsidRPr="0064304B">
              <w:t>(pratybos, techninė pagalba kelyje</w:t>
            </w:r>
            <w:r w:rsidR="00DC3458">
              <w:t>, nepagrįsti,</w:t>
            </w:r>
            <w:r>
              <w:t xml:space="preserve"> atšaukti iškvietimai ir kita)</w:t>
            </w:r>
          </w:p>
        </w:tc>
        <w:tc>
          <w:tcPr>
            <w:tcW w:w="957" w:type="dxa"/>
            <w:shd w:val="clear" w:color="auto" w:fill="auto"/>
          </w:tcPr>
          <w:p w:rsidR="009C3579" w:rsidRPr="00F55A25" w:rsidRDefault="009C3579" w:rsidP="00F55A25">
            <w:pPr>
              <w:jc w:val="both"/>
              <w:rPr>
                <w:b/>
              </w:rPr>
            </w:pPr>
            <w:r w:rsidRPr="00F55A25">
              <w:rPr>
                <w:b/>
              </w:rPr>
              <w:t>Viso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Aštriosios Kirsnos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957" w:type="dxa"/>
            <w:shd w:val="clear" w:color="auto" w:fill="auto"/>
          </w:tcPr>
          <w:p w:rsidR="009C3579" w:rsidRDefault="00CA46B0" w:rsidP="000012E5">
            <w:pPr>
              <w:spacing w:line="360" w:lineRule="auto"/>
              <w:jc w:val="both"/>
            </w:pPr>
            <w:r>
              <w:t>3</w:t>
            </w:r>
            <w:r w:rsidR="000012E5">
              <w:t>9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Avižienių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CA46B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957" w:type="dxa"/>
            <w:shd w:val="clear" w:color="auto" w:fill="auto"/>
          </w:tcPr>
          <w:p w:rsidR="009C3579" w:rsidRDefault="00F036A9" w:rsidP="000012E5">
            <w:pPr>
              <w:spacing w:line="360" w:lineRule="auto"/>
              <w:jc w:val="both"/>
            </w:pPr>
            <w:r>
              <w:t>3</w:t>
            </w:r>
            <w:r w:rsidR="000012E5">
              <w:t>5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Kapčiamiesčio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95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36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Seirijų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B11FDE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95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57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Šeštokų</w:t>
            </w:r>
          </w:p>
        </w:tc>
        <w:tc>
          <w:tcPr>
            <w:tcW w:w="1914" w:type="dxa"/>
            <w:shd w:val="clear" w:color="auto" w:fill="auto"/>
          </w:tcPr>
          <w:p w:rsidR="009C3579" w:rsidRDefault="00CA46B0" w:rsidP="000012E5">
            <w:pPr>
              <w:spacing w:line="360" w:lineRule="auto"/>
              <w:jc w:val="both"/>
            </w:pPr>
            <w:r>
              <w:t>2</w:t>
            </w:r>
            <w:r w:rsidR="000012E5">
              <w:t>5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95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38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Šventežerio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95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55</w:t>
            </w:r>
          </w:p>
        </w:tc>
      </w:tr>
      <w:tr w:rsidR="009C3579" w:rsidTr="0064304B">
        <w:tc>
          <w:tcPr>
            <w:tcW w:w="1914" w:type="dxa"/>
            <w:shd w:val="clear" w:color="auto" w:fill="auto"/>
          </w:tcPr>
          <w:p w:rsidR="009C3579" w:rsidRDefault="009C3579" w:rsidP="00F55A25">
            <w:pPr>
              <w:jc w:val="both"/>
            </w:pPr>
            <w:r>
              <w:t>Veisiejų</w:t>
            </w:r>
          </w:p>
        </w:tc>
        <w:tc>
          <w:tcPr>
            <w:tcW w:w="1914" w:type="dxa"/>
            <w:shd w:val="clear" w:color="auto" w:fill="auto"/>
          </w:tcPr>
          <w:p w:rsidR="009C3579" w:rsidRDefault="000012E5" w:rsidP="000012E5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66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C3579" w:rsidRDefault="000012E5" w:rsidP="00F55A25">
            <w:pPr>
              <w:spacing w:line="360" w:lineRule="auto"/>
              <w:jc w:val="both"/>
            </w:pPr>
            <w:r>
              <w:t>52</w:t>
            </w:r>
          </w:p>
        </w:tc>
      </w:tr>
      <w:tr w:rsidR="00163558" w:rsidTr="0064304B">
        <w:tc>
          <w:tcPr>
            <w:tcW w:w="1914" w:type="dxa"/>
            <w:shd w:val="clear" w:color="auto" w:fill="auto"/>
          </w:tcPr>
          <w:p w:rsidR="00163558" w:rsidRPr="00163558" w:rsidRDefault="00163558" w:rsidP="00F55A25">
            <w:pPr>
              <w:jc w:val="both"/>
              <w:rPr>
                <w:b/>
              </w:rPr>
            </w:pPr>
            <w:r w:rsidRPr="00163558">
              <w:rPr>
                <w:b/>
              </w:rPr>
              <w:t>Viso</w:t>
            </w:r>
          </w:p>
        </w:tc>
        <w:tc>
          <w:tcPr>
            <w:tcW w:w="1914" w:type="dxa"/>
            <w:shd w:val="clear" w:color="auto" w:fill="auto"/>
          </w:tcPr>
          <w:p w:rsidR="00163558" w:rsidRPr="00163558" w:rsidRDefault="00E61DAF" w:rsidP="00F55A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667" w:type="dxa"/>
            <w:shd w:val="clear" w:color="auto" w:fill="auto"/>
          </w:tcPr>
          <w:p w:rsidR="00163558" w:rsidRPr="00163558" w:rsidRDefault="00E61DAF" w:rsidP="00F55A2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163558" w:rsidRPr="00163558" w:rsidRDefault="00E61DAF" w:rsidP="00CA46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57" w:type="dxa"/>
            <w:shd w:val="clear" w:color="auto" w:fill="auto"/>
          </w:tcPr>
          <w:p w:rsidR="00163558" w:rsidRPr="00163558" w:rsidRDefault="00E61DAF" w:rsidP="00CA46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</w:tr>
    </w:tbl>
    <w:p w:rsidR="00844213" w:rsidRDefault="00844213" w:rsidP="0002730C">
      <w:pPr>
        <w:spacing w:line="360" w:lineRule="auto"/>
        <w:jc w:val="both"/>
      </w:pPr>
    </w:p>
    <w:p w:rsidR="007F338C" w:rsidRPr="00947578" w:rsidRDefault="007F338C" w:rsidP="0002730C">
      <w:pPr>
        <w:spacing w:line="360" w:lineRule="auto"/>
        <w:jc w:val="both"/>
      </w:pPr>
    </w:p>
    <w:p w:rsidR="00822FC2" w:rsidRDefault="004F3AF1" w:rsidP="0002730C">
      <w:pPr>
        <w:spacing w:line="360" w:lineRule="auto"/>
        <w:ind w:firstLine="709"/>
        <w:jc w:val="center"/>
      </w:pPr>
      <w:r w:rsidRPr="00947578">
        <w:t xml:space="preserve">III. </w:t>
      </w:r>
      <w:r w:rsidR="00B21EEC" w:rsidRPr="00947578">
        <w:t>ŽMOGIŠKŲJŲ IŠTEKLIŲ VALDYMAS</w:t>
      </w:r>
    </w:p>
    <w:p w:rsidR="0002730C" w:rsidRPr="00947578" w:rsidRDefault="0002730C" w:rsidP="0002730C">
      <w:pPr>
        <w:spacing w:line="360" w:lineRule="auto"/>
        <w:ind w:firstLine="709"/>
        <w:jc w:val="center"/>
      </w:pPr>
    </w:p>
    <w:p w:rsidR="00844213" w:rsidRDefault="00E46B0C" w:rsidP="00947578">
      <w:pPr>
        <w:spacing w:line="360" w:lineRule="auto"/>
        <w:ind w:firstLine="709"/>
        <w:jc w:val="both"/>
      </w:pPr>
      <w:r>
        <w:t>201</w:t>
      </w:r>
      <w:r w:rsidR="00E61DAF">
        <w:t>9</w:t>
      </w:r>
      <w:r w:rsidR="00AB5FEB">
        <w:t xml:space="preserve"> m</w:t>
      </w:r>
      <w:r w:rsidR="008C3C5D" w:rsidRPr="00947578">
        <w:t xml:space="preserve">etų pradžioje tarnyboje dirbo </w:t>
      </w:r>
      <w:r>
        <w:t>6</w:t>
      </w:r>
      <w:r w:rsidR="00E61DAF">
        <w:t>2</w:t>
      </w:r>
      <w:r w:rsidR="008C3C5D" w:rsidRPr="00947578">
        <w:t xml:space="preserve"> ugniages</w:t>
      </w:r>
      <w:r w:rsidR="00E61DAF">
        <w:t>iai</w:t>
      </w:r>
      <w:r w:rsidR="008C3C5D" w:rsidRPr="00947578">
        <w:t>. Per 201</w:t>
      </w:r>
      <w:r w:rsidR="00316D81">
        <w:t>9</w:t>
      </w:r>
      <w:r w:rsidR="008C3C5D" w:rsidRPr="00947578">
        <w:t xml:space="preserve"> metus </w:t>
      </w:r>
      <w:r w:rsidR="00B11FDE">
        <w:t>šalių susitarimu buvo atleist</w:t>
      </w:r>
      <w:r w:rsidR="00316D81">
        <w:t>as</w:t>
      </w:r>
      <w:r w:rsidR="00B11FDE">
        <w:t xml:space="preserve"> </w:t>
      </w:r>
      <w:r w:rsidR="00316D81">
        <w:t>1</w:t>
      </w:r>
      <w:r w:rsidR="00B11FDE">
        <w:t xml:space="preserve"> pensinio amžiaus sulaukę</w:t>
      </w:r>
      <w:r w:rsidR="00316D81">
        <w:t>s</w:t>
      </w:r>
      <w:r w:rsidR="00B11FDE">
        <w:t xml:space="preserve"> ilgame</w:t>
      </w:r>
      <w:r w:rsidR="00316D81">
        <w:t>tis</w:t>
      </w:r>
      <w:r w:rsidR="00B11FDE">
        <w:t xml:space="preserve"> </w:t>
      </w:r>
      <w:r w:rsidR="00316D81">
        <w:t xml:space="preserve">Avižienių ugniagesių komandos vyresnysis </w:t>
      </w:r>
      <w:r w:rsidR="00B11FDE">
        <w:t>ugniages</w:t>
      </w:r>
      <w:r w:rsidR="00555C66">
        <w:t>ys, trys</w:t>
      </w:r>
      <w:r w:rsidR="00316D81">
        <w:t xml:space="preserve"> ugniagesiai buvo atleisti pačių prašymu arba kitais pagrindais</w:t>
      </w:r>
      <w:r w:rsidR="00B11FDE">
        <w:t xml:space="preserve">. </w:t>
      </w:r>
      <w:r w:rsidR="00EC5939">
        <w:t xml:space="preserve">Į laisvas darbo vietas per metus priimti </w:t>
      </w:r>
      <w:r w:rsidR="00923CBB">
        <w:t>3</w:t>
      </w:r>
      <w:r w:rsidR="00EC5939">
        <w:t xml:space="preserve"> ugniagesiai</w:t>
      </w:r>
      <w:r w:rsidR="00E97F32">
        <w:t xml:space="preserve"> Avižienių,</w:t>
      </w:r>
      <w:r w:rsidR="00316D81">
        <w:t xml:space="preserve"> Kapčiamiesčio</w:t>
      </w:r>
      <w:r w:rsidR="00923CBB">
        <w:t xml:space="preserve"> ir Seirijų</w:t>
      </w:r>
      <w:r w:rsidR="00316D81">
        <w:t xml:space="preserve"> ugniagesių komandose</w:t>
      </w:r>
      <w:r w:rsidR="008C3C5D" w:rsidRPr="00947578">
        <w:t>.</w:t>
      </w:r>
      <w:r w:rsidR="00AB5FEB">
        <w:t xml:space="preserve"> </w:t>
      </w:r>
      <w:r w:rsidR="00EC5939">
        <w:t>Tarnyboje 201</w:t>
      </w:r>
      <w:r w:rsidR="00316D81">
        <w:t>9</w:t>
      </w:r>
      <w:r w:rsidR="00EC5939">
        <w:t xml:space="preserve"> metų pabaigoje buvo v</w:t>
      </w:r>
      <w:r w:rsidR="00AB5FEB">
        <w:t>isiškai sukomplektuotos</w:t>
      </w:r>
      <w:r w:rsidR="0062631D">
        <w:t xml:space="preserve"> </w:t>
      </w:r>
      <w:r w:rsidR="00316D81">
        <w:t>5</w:t>
      </w:r>
      <w:r w:rsidR="0062631D">
        <w:t xml:space="preserve"> iš 7 ugniagesių komandų</w:t>
      </w:r>
      <w:r w:rsidR="00EC5939">
        <w:t>.</w:t>
      </w:r>
      <w:r w:rsidR="00AB5FEB">
        <w:t xml:space="preserve"> </w:t>
      </w:r>
      <w:r w:rsidR="00045764">
        <w:t>Met</w:t>
      </w:r>
      <w:r w:rsidR="00EC5939">
        <w:t>us</w:t>
      </w:r>
      <w:r w:rsidR="00045764">
        <w:t xml:space="preserve"> </w:t>
      </w:r>
      <w:r w:rsidR="00EC5939">
        <w:t xml:space="preserve">Tarnyba baigė turėdama </w:t>
      </w:r>
      <w:r w:rsidR="00316D81">
        <w:t>2</w:t>
      </w:r>
      <w:r w:rsidR="00045764">
        <w:t xml:space="preserve"> laisv</w:t>
      </w:r>
      <w:r w:rsidR="00316D81">
        <w:t>as pareigybes</w:t>
      </w:r>
      <w:r w:rsidR="0062631D">
        <w:t xml:space="preserve"> (</w:t>
      </w:r>
      <w:r w:rsidR="00316D81">
        <w:t xml:space="preserve">Avižienių UK ir Šeštokų UK). </w:t>
      </w:r>
      <w:r w:rsidR="00E13632">
        <w:t xml:space="preserve">Be ugniagesių Tarnyboje yra 1 viršininko ir 1 vyriausiojo buhalterio </w:t>
      </w:r>
      <w:r w:rsidR="002C6706">
        <w:t>pareigybė</w:t>
      </w:r>
      <w:r w:rsidR="00E13632">
        <w:t xml:space="preserve">, kitų administracijos darbuotojų Tarnyba neturi. </w:t>
      </w:r>
      <w:r w:rsidR="00045764">
        <w:t xml:space="preserve">Visi tarnybos ugniagesiai turėjo </w:t>
      </w:r>
      <w:r w:rsidR="00E13632">
        <w:t xml:space="preserve">reikiamą </w:t>
      </w:r>
      <w:r w:rsidR="00045764">
        <w:t>kvalifikaciją patvirtinančius pažymėjimus.</w:t>
      </w:r>
      <w:r w:rsidR="00B53FF3" w:rsidRPr="00947578">
        <w:t xml:space="preserve"> </w:t>
      </w:r>
      <w:r w:rsidR="002C6706">
        <w:t xml:space="preserve"> </w:t>
      </w:r>
    </w:p>
    <w:p w:rsidR="003F5AF9" w:rsidRDefault="006E61F1" w:rsidP="00947578">
      <w:pPr>
        <w:spacing w:line="360" w:lineRule="auto"/>
        <w:ind w:firstLine="709"/>
        <w:jc w:val="both"/>
      </w:pPr>
      <w:r>
        <w:t>N</w:t>
      </w:r>
      <w:r w:rsidR="00EC5939">
        <w:t>ors buvo sukomplektuoti beveik visi ugniagesių etatai, per 201</w:t>
      </w:r>
      <w:r w:rsidR="00316D81">
        <w:t>9</w:t>
      </w:r>
      <w:r w:rsidR="00EC5939">
        <w:t xml:space="preserve"> metus </w:t>
      </w:r>
      <w:r w:rsidR="00430A00">
        <w:t xml:space="preserve">vadovaujantis priešgaisrinės saugos įstatymo nuostatomis </w:t>
      </w:r>
      <w:r w:rsidR="00316D81">
        <w:t xml:space="preserve">buvo plėtojama savanorių ugniagesių veikla. </w:t>
      </w:r>
      <w:r w:rsidR="00316D81" w:rsidRPr="00316D81">
        <w:t>Gauti 9 asmenų prašymai priimti į savanorius ugniagesius gesinančius gaisrus Seirijų ugniagesių komandoje. Taip pat 7 Lazdijų Motiejaus Gustaičio gimnazijos moksleiviai priimti savanoriais ugniagesiais vykdančiais prevencinę veiklą.</w:t>
      </w:r>
      <w:r w:rsidR="00EC5939">
        <w:t xml:space="preserve"> </w:t>
      </w:r>
      <w:r w:rsidR="00316D81">
        <w:t>S</w:t>
      </w:r>
      <w:r w:rsidR="00EC5939">
        <w:t xml:space="preserve">avanoriai ugniagesiai </w:t>
      </w:r>
      <w:r w:rsidR="00316D81">
        <w:t xml:space="preserve">pagal poreikį </w:t>
      </w:r>
      <w:r w:rsidR="00EC5939">
        <w:t>veiklą vykdė</w:t>
      </w:r>
      <w:r w:rsidR="00316D81">
        <w:t xml:space="preserve"> ir </w:t>
      </w:r>
      <w:r w:rsidR="00EC5939">
        <w:t xml:space="preserve"> </w:t>
      </w:r>
      <w:r w:rsidR="003F5AF9" w:rsidRPr="00947578">
        <w:lastRenderedPageBreak/>
        <w:t xml:space="preserve">prie </w:t>
      </w:r>
      <w:r w:rsidR="003E7844">
        <w:t>Aštriosios Kirsnos, Avižienių ir Šventežerio</w:t>
      </w:r>
      <w:r w:rsidR="00EC5939">
        <w:t xml:space="preserve"> ir Kapčiamiesčio</w:t>
      </w:r>
      <w:r w:rsidR="00316D81">
        <w:t xml:space="preserve"> ugniagesių komandų</w:t>
      </w:r>
      <w:r w:rsidR="003F5AF9" w:rsidRPr="00947578">
        <w:t>.</w:t>
      </w:r>
      <w:r w:rsidR="003E7844">
        <w:t xml:space="preserve"> </w:t>
      </w:r>
      <w:r>
        <w:t>Jie vyko į pagalbą gesinant gaisrus bei dalyvavo</w:t>
      </w:r>
      <w:r w:rsidR="003E7844">
        <w:t xml:space="preserve"> vykdant prevencinę veiklą visuomenės švietimo srityje. </w:t>
      </w:r>
    </w:p>
    <w:p w:rsidR="007F338C" w:rsidRDefault="007F338C" w:rsidP="00947578">
      <w:pPr>
        <w:spacing w:line="360" w:lineRule="auto"/>
        <w:jc w:val="both"/>
      </w:pPr>
    </w:p>
    <w:p w:rsidR="00F375C3" w:rsidRDefault="004F3AF1" w:rsidP="00947578">
      <w:pPr>
        <w:spacing w:line="360" w:lineRule="auto"/>
        <w:jc w:val="center"/>
      </w:pPr>
      <w:r w:rsidRPr="00947578">
        <w:t xml:space="preserve">IV. </w:t>
      </w:r>
      <w:r w:rsidR="00F375C3" w:rsidRPr="00947578">
        <w:t>FINANSŲ IŠTEKLIŲ VALDYMAS</w:t>
      </w:r>
    </w:p>
    <w:p w:rsidR="00957EC3" w:rsidRPr="00947578" w:rsidRDefault="00957EC3" w:rsidP="00947578">
      <w:pPr>
        <w:spacing w:line="360" w:lineRule="auto"/>
        <w:jc w:val="center"/>
      </w:pPr>
    </w:p>
    <w:p w:rsidR="00B231C1" w:rsidRDefault="00F375C3" w:rsidP="00947578">
      <w:pPr>
        <w:spacing w:line="360" w:lineRule="auto"/>
        <w:ind w:firstLine="709"/>
        <w:jc w:val="both"/>
      </w:pPr>
      <w:r w:rsidRPr="00947578">
        <w:t>201</w:t>
      </w:r>
      <w:r w:rsidR="00316D81">
        <w:t>9</w:t>
      </w:r>
      <w:r w:rsidRPr="00947578">
        <w:t xml:space="preserve"> </w:t>
      </w:r>
      <w:r w:rsidR="004163D8">
        <w:t>metais tarnybai jos funkcijoms vykdyti buvo</w:t>
      </w:r>
      <w:r w:rsidRPr="00947578">
        <w:t xml:space="preserve"> </w:t>
      </w:r>
      <w:r w:rsidR="001807B2" w:rsidRPr="00947578">
        <w:t>skirta</w:t>
      </w:r>
      <w:r w:rsidR="00433C3E" w:rsidRPr="00947578">
        <w:t xml:space="preserve"> </w:t>
      </w:r>
      <w:r w:rsidR="00316D81">
        <w:t>612800</w:t>
      </w:r>
      <w:r w:rsidR="00D72AEB">
        <w:t xml:space="preserve">,00 Eur </w:t>
      </w:r>
      <w:r w:rsidR="00B978B3">
        <w:t>dotacija</w:t>
      </w:r>
      <w:r w:rsidR="001644F4">
        <w:t xml:space="preserve"> (p</w:t>
      </w:r>
      <w:r w:rsidR="008332CC">
        <w:t>alyginimui 201</w:t>
      </w:r>
      <w:r w:rsidR="00316D81">
        <w:t>8</w:t>
      </w:r>
      <w:r w:rsidR="00D72AEB">
        <w:t xml:space="preserve"> metams buvo skirta </w:t>
      </w:r>
      <w:r w:rsidR="00316D81">
        <w:t xml:space="preserve">579900,00 </w:t>
      </w:r>
      <w:r w:rsidR="00D72AEB" w:rsidRPr="00C4161C">
        <w:t>Eur</w:t>
      </w:r>
      <w:r w:rsidR="00D72AEB">
        <w:t>)</w:t>
      </w:r>
      <w:r w:rsidRPr="00947578">
        <w:t xml:space="preserve">. </w:t>
      </w:r>
      <w:r w:rsidR="00B231C1">
        <w:t>D</w:t>
      </w:r>
      <w:r w:rsidR="004163D8">
        <w:t>otacijos</w:t>
      </w:r>
      <w:r w:rsidR="00B231C1">
        <w:t xml:space="preserve"> panaudojimo paskirstymas</w:t>
      </w:r>
      <w:r w:rsidRPr="00947578">
        <w:t xml:space="preserve">: </w:t>
      </w:r>
    </w:p>
    <w:tbl>
      <w:tblPr>
        <w:tblW w:w="9307" w:type="dxa"/>
        <w:jc w:val="center"/>
        <w:tblLook w:val="04A0" w:firstRow="1" w:lastRow="0" w:firstColumn="1" w:lastColumn="0" w:noHBand="0" w:noVBand="1"/>
      </w:tblPr>
      <w:tblGrid>
        <w:gridCol w:w="7143"/>
        <w:gridCol w:w="2164"/>
      </w:tblGrid>
      <w:tr w:rsidR="00D72AEB" w:rsidTr="00D72AEB">
        <w:trPr>
          <w:trHeight w:val="341"/>
          <w:jc w:val="center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EB" w:rsidRPr="00D72AEB" w:rsidRDefault="00D72AEB" w:rsidP="00D72AEB">
            <w:pPr>
              <w:rPr>
                <w:b/>
              </w:rPr>
            </w:pPr>
            <w:r w:rsidRPr="00D72AEB">
              <w:rPr>
                <w:b/>
              </w:rPr>
              <w:t>Išlaidų klasifikacija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EB" w:rsidRPr="00D72AEB" w:rsidRDefault="00D72AEB" w:rsidP="00D72AEB">
            <w:pPr>
              <w:rPr>
                <w:b/>
              </w:rPr>
            </w:pPr>
            <w:r w:rsidRPr="00D72AEB">
              <w:rPr>
                <w:b/>
              </w:rPr>
              <w:t>Išlaidų suma, Eur</w:t>
            </w:r>
          </w:p>
        </w:tc>
      </w:tr>
      <w:tr w:rsidR="00D72AEB" w:rsidTr="00D72AEB">
        <w:trPr>
          <w:trHeight w:val="341"/>
          <w:jc w:val="center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D72AEB" w:rsidP="00D72AEB">
            <w:r w:rsidRPr="00A9010A">
              <w:t>Darbuotojų darbo užmokestis</w:t>
            </w: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564CD2" w:rsidP="00D72AEB">
            <w:pPr>
              <w:rPr>
                <w:highlight w:val="magenta"/>
              </w:rPr>
            </w:pPr>
            <w:r w:rsidRPr="00564CD2">
              <w:t>560600</w:t>
            </w:r>
            <w:r>
              <w:t>,00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D72AEB" w:rsidP="00D72AEB">
            <w:r w:rsidRPr="00A9010A">
              <w:t>Socialinio draudimo įmokos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564CD2" w:rsidP="00D72AEB">
            <w:pPr>
              <w:rPr>
                <w:highlight w:val="magenta"/>
              </w:rPr>
            </w:pPr>
            <w:r w:rsidRPr="00564CD2">
              <w:t>8127,35</w:t>
            </w:r>
          </w:p>
        </w:tc>
      </w:tr>
      <w:tr w:rsidR="00D72AEB" w:rsidTr="00D72AEB">
        <w:trPr>
          <w:trHeight w:val="279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D72AEB" w:rsidP="00D72AEB">
            <w:r w:rsidRPr="00A9010A">
              <w:t>Medikamentai</w:t>
            </w:r>
            <w:r w:rsidR="00CA41F3">
              <w:t xml:space="preserve"> ir medicininių paslaugų įsigijimo išlaidos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D50BCD" w:rsidP="00D72AEB">
            <w:pPr>
              <w:rPr>
                <w:highlight w:val="magenta"/>
              </w:rPr>
            </w:pPr>
            <w:r w:rsidRPr="00D50BCD">
              <w:t>450,08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>
              <w:t>Ryšių paslaugų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6141C6" w:rsidP="00D72AEB">
            <w:pPr>
              <w:rPr>
                <w:highlight w:val="magenta"/>
              </w:rPr>
            </w:pPr>
            <w:r w:rsidRPr="006141C6">
              <w:t>4221,19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>
              <w:t>Transporto išlaikymo ir transporto paslaugų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6141C6" w:rsidP="00D72AEB">
            <w:pPr>
              <w:rPr>
                <w:highlight w:val="magenta"/>
              </w:rPr>
            </w:pPr>
            <w:r w:rsidRPr="006141C6">
              <w:t>14662,18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>
              <w:t>Aprangos</w:t>
            </w:r>
            <w:r w:rsidR="00D72AEB" w:rsidRPr="00A9010A">
              <w:t xml:space="preserve"> ir patalynė</w:t>
            </w:r>
            <w:r>
              <w:t>s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A00844" w:rsidP="00D72AEB">
            <w:pPr>
              <w:rPr>
                <w:highlight w:val="magenta"/>
              </w:rPr>
            </w:pPr>
            <w:r w:rsidRPr="00A00844">
              <w:t>1487,08</w:t>
            </w:r>
          </w:p>
        </w:tc>
      </w:tr>
      <w:tr w:rsidR="00CA41F3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F3" w:rsidRDefault="00CA41F3" w:rsidP="00D72AEB">
            <w:r>
              <w:t>Komandiruočių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F3" w:rsidRPr="00752B37" w:rsidRDefault="00410462" w:rsidP="00D72AEB">
            <w:pPr>
              <w:rPr>
                <w:highlight w:val="magenta"/>
              </w:rPr>
            </w:pPr>
            <w:r w:rsidRPr="00410462">
              <w:t>97,80</w:t>
            </w:r>
          </w:p>
        </w:tc>
      </w:tr>
      <w:tr w:rsidR="00D72AEB" w:rsidTr="00D72AEB">
        <w:trPr>
          <w:trHeight w:val="280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CA41F3">
            <w:r>
              <w:t>M</w:t>
            </w:r>
            <w:r w:rsidR="00D72AEB" w:rsidRPr="00A9010A">
              <w:t xml:space="preserve">aterialiojo turto </w:t>
            </w:r>
            <w:r>
              <w:t>paprasto remonto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1731B6" w:rsidP="00D72AEB">
            <w:pPr>
              <w:rPr>
                <w:highlight w:val="magenta"/>
              </w:rPr>
            </w:pPr>
            <w:r w:rsidRPr="001731B6">
              <w:t>846,00</w:t>
            </w:r>
          </w:p>
        </w:tc>
      </w:tr>
      <w:tr w:rsidR="001731B6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B6" w:rsidRPr="00CA41F3" w:rsidRDefault="001731B6" w:rsidP="00D72AEB">
            <w:r>
              <w:t>Kvalifikacijos kėlimo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1B6" w:rsidRPr="00752B37" w:rsidRDefault="001731B6" w:rsidP="00D72AEB">
            <w:pPr>
              <w:rPr>
                <w:highlight w:val="magenta"/>
              </w:rPr>
            </w:pPr>
            <w:r w:rsidRPr="001731B6">
              <w:t>952,68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 w:rsidRPr="00CA41F3">
              <w:t>Komunalinių paslaugų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1731B6" w:rsidP="00D72AEB">
            <w:pPr>
              <w:rPr>
                <w:highlight w:val="magenta"/>
              </w:rPr>
            </w:pPr>
            <w:r w:rsidRPr="001731B6">
              <w:t>12207,98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1731B6" w:rsidP="00D72AEB">
            <w:r>
              <w:t>Informacinių technologijų prekių ir paslaugų</w:t>
            </w:r>
            <w:r w:rsidR="00CA41F3">
              <w:t xml:space="preserve">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1731B6" w:rsidP="00D72AEB">
            <w:pPr>
              <w:rPr>
                <w:highlight w:val="magenta"/>
              </w:rPr>
            </w:pPr>
            <w:r w:rsidRPr="001731B6">
              <w:t>276,00</w:t>
            </w:r>
          </w:p>
        </w:tc>
      </w:tr>
      <w:tr w:rsidR="00D72AEB" w:rsidTr="00D72AEB">
        <w:trPr>
          <w:trHeight w:val="255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>
              <w:t>Kitų prekių ir  paslaugų įsigijimo išlaidos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1731B6" w:rsidP="00D72AEB">
            <w:pPr>
              <w:rPr>
                <w:highlight w:val="magenta"/>
              </w:rPr>
            </w:pPr>
            <w:r w:rsidRPr="001731B6">
              <w:t>7671,66</w:t>
            </w:r>
          </w:p>
        </w:tc>
      </w:tr>
      <w:tr w:rsidR="00D72AEB" w:rsidTr="00D72AEB">
        <w:trPr>
          <w:trHeight w:val="254"/>
          <w:jc w:val="center"/>
        </w:trPr>
        <w:tc>
          <w:tcPr>
            <w:tcW w:w="7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A9010A" w:rsidRDefault="00CA41F3" w:rsidP="00D72AEB">
            <w:r>
              <w:t>Darbdavių socialinė parama pinigais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AEB" w:rsidRPr="00752B37" w:rsidRDefault="001731B6" w:rsidP="00D72AEB">
            <w:pPr>
              <w:rPr>
                <w:highlight w:val="magenta"/>
              </w:rPr>
            </w:pPr>
            <w:r w:rsidRPr="001731B6">
              <w:t>1200,00</w:t>
            </w:r>
          </w:p>
        </w:tc>
      </w:tr>
    </w:tbl>
    <w:p w:rsidR="00B978B3" w:rsidRDefault="00B978B3" w:rsidP="00B978B3">
      <w:pPr>
        <w:ind w:firstLine="709"/>
        <w:jc w:val="both"/>
      </w:pPr>
    </w:p>
    <w:p w:rsidR="00D72AEB" w:rsidRDefault="00D72AEB" w:rsidP="004659B1">
      <w:pPr>
        <w:spacing w:line="360" w:lineRule="auto"/>
        <w:ind w:firstLine="709"/>
        <w:jc w:val="both"/>
      </w:pPr>
      <w:r>
        <w:t>Papildomai iš savivaldybės biudžeto tarnybai skirta</w:t>
      </w:r>
      <w:r w:rsidRPr="00D72AEB">
        <w:t xml:space="preserve"> </w:t>
      </w:r>
      <w:r w:rsidR="00441C0B">
        <w:rPr>
          <w:b/>
        </w:rPr>
        <w:t>63781,55</w:t>
      </w:r>
      <w:r w:rsidRPr="00752B37">
        <w:rPr>
          <w:b/>
        </w:rPr>
        <w:t xml:space="preserve"> Eur</w:t>
      </w:r>
      <w:r>
        <w:t xml:space="preserve">. Ši suma panaudota </w:t>
      </w:r>
      <w:r w:rsidR="00F250B0">
        <w:t xml:space="preserve">darbuotojų atlyginimams, </w:t>
      </w:r>
      <w:r w:rsidR="00586822">
        <w:t>atleistų darbuotojų</w:t>
      </w:r>
      <w:r>
        <w:t xml:space="preserve"> išeitin</w:t>
      </w:r>
      <w:r w:rsidR="00586822">
        <w:t>ėms kompensacijoms</w:t>
      </w:r>
      <w:r>
        <w:t xml:space="preserve">, </w:t>
      </w:r>
      <w:r w:rsidR="001644F4">
        <w:t xml:space="preserve">priemokoms </w:t>
      </w:r>
      <w:r w:rsidR="00752B37">
        <w:t>prie atlyginimų metų pabaigoje</w:t>
      </w:r>
      <w:r w:rsidR="00F250B0" w:rsidRPr="00F250B0">
        <w:t xml:space="preserve"> išmokėti</w:t>
      </w:r>
      <w:r w:rsidR="0038018B">
        <w:t xml:space="preserve">, </w:t>
      </w:r>
      <w:r w:rsidR="00752B37">
        <w:t>7</w:t>
      </w:r>
      <w:r w:rsidR="0038018B">
        <w:t xml:space="preserve"> komplektams</w:t>
      </w:r>
      <w:r w:rsidR="0038018B" w:rsidRPr="0038018B">
        <w:t xml:space="preserve"> </w:t>
      </w:r>
      <w:r w:rsidR="00752B37">
        <w:t>radijo ryšio terminalų</w:t>
      </w:r>
      <w:r w:rsidR="0038018B">
        <w:t xml:space="preserve"> įsigyti</w:t>
      </w:r>
      <w:r w:rsidR="00E13632">
        <w:t>,</w:t>
      </w:r>
      <w:r w:rsidR="002842C2" w:rsidRPr="002842C2">
        <w:t xml:space="preserve"> </w:t>
      </w:r>
      <w:r w:rsidR="002842C2">
        <w:t xml:space="preserve">dielektrinėms žirklėms </w:t>
      </w:r>
      <w:r w:rsidR="002842C2" w:rsidRPr="002842C2">
        <w:t xml:space="preserve">4 komandoms </w:t>
      </w:r>
      <w:r w:rsidR="002842C2">
        <w:t>įsigyti,</w:t>
      </w:r>
      <w:r w:rsidR="00E13632">
        <w:t xml:space="preserve"> </w:t>
      </w:r>
      <w:r w:rsidR="00752B37">
        <w:t xml:space="preserve">Aštriosios Kirsnos UK automobilio Kamaz Kasko draudimo išlaidoms padengti, </w:t>
      </w:r>
      <w:r w:rsidR="001644F4">
        <w:t xml:space="preserve">finansų apskaitos programoms priežiūros paslaugų </w:t>
      </w:r>
      <w:r w:rsidR="00441C0B">
        <w:t>išlaidoms</w:t>
      </w:r>
      <w:r w:rsidR="00586822">
        <w:t xml:space="preserve"> padengti, nekilnojamo turto draudimo išlaidoms padengti, gelbėjimo rogėms Veisiejų UK, valčiai su varikliu Kapčiamiesčio</w:t>
      </w:r>
      <w:r w:rsidR="00923CBB">
        <w:t xml:space="preserve"> UK, taip pat priekabai įsigyti, taip pat prevencinei</w:t>
      </w:r>
      <w:r w:rsidR="00E97F32">
        <w:t xml:space="preserve"> veiklai ir priemonėms įsigyti.</w:t>
      </w:r>
    </w:p>
    <w:p w:rsidR="00844213" w:rsidRPr="00947578" w:rsidRDefault="00B978B3" w:rsidP="00947578">
      <w:pPr>
        <w:spacing w:line="360" w:lineRule="auto"/>
        <w:ind w:firstLine="709"/>
        <w:jc w:val="both"/>
      </w:pPr>
      <w:r w:rsidRPr="00353B18">
        <w:t>Visos tarnybai skirtos lėšos buvo panaudotos</w:t>
      </w:r>
      <w:r w:rsidR="00F375C3" w:rsidRPr="00353B18">
        <w:t xml:space="preserve"> efektyviai</w:t>
      </w:r>
      <w:r w:rsidRPr="00353B18">
        <w:t>, atsižvelgiant į tarnybos veiklos poreikius</w:t>
      </w:r>
      <w:r w:rsidR="00F375C3" w:rsidRPr="00353B18">
        <w:t>.</w:t>
      </w:r>
      <w:r w:rsidR="00F375C3" w:rsidRPr="00947578">
        <w:t xml:space="preserve"> </w:t>
      </w:r>
    </w:p>
    <w:p w:rsidR="00FF4D5C" w:rsidRDefault="00FF4D5C" w:rsidP="00FF4D5C">
      <w:pPr>
        <w:spacing w:line="360" w:lineRule="auto"/>
        <w:ind w:firstLine="709"/>
        <w:jc w:val="both"/>
      </w:pPr>
      <w:r>
        <w:t>G</w:t>
      </w:r>
      <w:r w:rsidR="00B231C1">
        <w:t>erinant ugniagesių darbo sąlygas</w:t>
      </w:r>
      <w:r w:rsidR="00227EA7">
        <w:t xml:space="preserve"> ir savivaldybės tarybai skyrus lėšų</w:t>
      </w:r>
      <w:r w:rsidR="00B231C1">
        <w:t xml:space="preserve"> buvo įsigyt</w:t>
      </w:r>
      <w:r w:rsidR="00227EA7">
        <w:t xml:space="preserve">i </w:t>
      </w:r>
      <w:r>
        <w:t>7</w:t>
      </w:r>
      <w:r w:rsidR="00B231C1">
        <w:t xml:space="preserve"> </w:t>
      </w:r>
      <w:r w:rsidR="00227EA7">
        <w:t xml:space="preserve">komplektai </w:t>
      </w:r>
      <w:r>
        <w:t>radijo ryšio terminalų. Šiuo metu visos ugniagesių komandos turi po 2 radijo ryšio terminalus – kiekvienam budinčios pamainos ugniagesiui po vieną, tokiu būdu pagerinama komunikacija įvykio vietoje.</w:t>
      </w:r>
    </w:p>
    <w:p w:rsidR="00FF4D5C" w:rsidRDefault="00FF4D5C" w:rsidP="00FF4D5C">
      <w:pPr>
        <w:spacing w:line="360" w:lineRule="auto"/>
        <w:ind w:firstLine="709"/>
        <w:jc w:val="both"/>
      </w:pPr>
      <w:r>
        <w:t>Komplektuojant būtiną įrangą ugniagesių automobiliuose 2019 metais buvo įsigyta 4 vnt. dielektrinių žirklių, skirtų saugiam elektros laidų kirpimui. Dielektrine įranga</w:t>
      </w:r>
      <w:r w:rsidR="00DD52DC">
        <w:t xml:space="preserve"> (žirklės, pirštinės ir botai)</w:t>
      </w:r>
      <w:r>
        <w:t xml:space="preserve"> šiuo metu aprūpintos visos ugniagesių komandos. Dalies įrangos (pvz. trijų dalių ištraukiamųjų kopėčių ar žarnų tiltelių) senuose automobiliuose nėra galimybės sukomplektuoti </w:t>
      </w:r>
      <w:r>
        <w:lastRenderedPageBreak/>
        <w:t xml:space="preserve">dėl jų techninių parametrų, t. y. dėl vietos trūkumo. Hidrantinės kolonėlės sukomplektuotos tuose ugniagesių komandų automobiliuose, kurių aptarnaujamose teritorijose yra įrengti vandens hidrantai. </w:t>
      </w:r>
    </w:p>
    <w:p w:rsidR="00FF4D5C" w:rsidRDefault="00FF4D5C" w:rsidP="00FF4D5C">
      <w:pPr>
        <w:spacing w:line="360" w:lineRule="auto"/>
        <w:ind w:firstLine="709"/>
        <w:jc w:val="both"/>
      </w:pPr>
      <w:r>
        <w:t>Gavus papildomą finansavimą iš savivaldybės biudžeto ilgalaikiam turtui 2019 metais įsigyta pripučiama valtis, variklis ir transportavimo priekaba bei gelbėjimo rogės.</w:t>
      </w:r>
    </w:p>
    <w:p w:rsidR="00FF4D5C" w:rsidRDefault="00FF4D5C" w:rsidP="00FF4D5C">
      <w:pPr>
        <w:spacing w:line="360" w:lineRule="auto"/>
        <w:ind w:firstLine="709"/>
        <w:jc w:val="both"/>
      </w:pPr>
      <w:r>
        <w:t>Iš valstybės dotacijos lėšų įsigyta gaisrinių žarnų, švirkštų, šalmų, priemonių žolei gesinti, gelbėjimo virvių, apsauginių ugniagesių batų.</w:t>
      </w:r>
    </w:p>
    <w:p w:rsidR="00FF4D5C" w:rsidRDefault="00FF4D5C" w:rsidP="00FF4D5C">
      <w:pPr>
        <w:spacing w:line="360" w:lineRule="auto"/>
        <w:ind w:firstLine="709"/>
        <w:jc w:val="both"/>
      </w:pPr>
      <w:r>
        <w:t>Visos ugniagesių komandos aprūpintos purkštuvais, skirtais naftos produktų skaidymo priemonei išpurkšti. Naftos produktų skaidymo priemonė (sorbentas) perduota iš savivaldybės administracijos.</w:t>
      </w:r>
    </w:p>
    <w:p w:rsidR="00FF4D5C" w:rsidRDefault="00FF4D5C" w:rsidP="00FF4D5C">
      <w:pPr>
        <w:spacing w:line="360" w:lineRule="auto"/>
        <w:ind w:firstLine="709"/>
        <w:jc w:val="both"/>
      </w:pPr>
      <w:r>
        <w:t>Taip pat pagal poreikį ir galimybes atnaujinama ir kita ugniagesių komandų turima smulki įranga ir inventorius naudojamas gaisrų gesinimui ir gelbėjimo darbams.</w:t>
      </w:r>
    </w:p>
    <w:p w:rsidR="004F0522" w:rsidRDefault="00BF4333" w:rsidP="00947578">
      <w:pPr>
        <w:spacing w:line="360" w:lineRule="auto"/>
        <w:ind w:firstLine="709"/>
        <w:jc w:val="both"/>
      </w:pPr>
      <w:r>
        <w:t xml:space="preserve">Metų bėgyje taip pat </w:t>
      </w:r>
      <w:r w:rsidR="00FF4D5C">
        <w:t>b</w:t>
      </w:r>
      <w:r>
        <w:t xml:space="preserve">uvo </w:t>
      </w:r>
      <w:r w:rsidR="00FF4D5C">
        <w:t>suremontuota dalis Avižienių ugniagesių komandos pastato vidaus patalpų – įrengta virtuvėlė,</w:t>
      </w:r>
      <w:r w:rsidR="004659B1">
        <w:t xml:space="preserve"> įsigyta </w:t>
      </w:r>
      <w:r w:rsidR="00FF4D5C">
        <w:t>smulkių baldų, suremontuota Kapčiamiesčio ugniagesių komandos gaisrinio automobilio Kamaz vandens siurblio valdymo sistema</w:t>
      </w:r>
      <w:r w:rsidR="004659B1">
        <w:t>.</w:t>
      </w:r>
    </w:p>
    <w:p w:rsidR="00C07DEC" w:rsidRDefault="00FF4D5C" w:rsidP="00947578">
      <w:pPr>
        <w:spacing w:line="360" w:lineRule="auto"/>
        <w:ind w:firstLine="709"/>
        <w:jc w:val="both"/>
      </w:pPr>
      <w:r>
        <w:t>Įforminta Aštriosios Kirsnos ir Kapčiamiesčio ugniagesių komandų žemės sklypų panauda tarnybos vardu.</w:t>
      </w:r>
    </w:p>
    <w:p w:rsidR="00B231C1" w:rsidRDefault="00301DC4" w:rsidP="00947578">
      <w:pPr>
        <w:spacing w:line="360" w:lineRule="auto"/>
        <w:ind w:firstLine="709"/>
        <w:jc w:val="both"/>
      </w:pPr>
      <w:r>
        <w:t>Visi tarnybos ugniagesiai</w:t>
      </w:r>
      <w:r w:rsidR="001D140A">
        <w:t xml:space="preserve"> apdrausti </w:t>
      </w:r>
      <w:r w:rsidR="00C07DEC">
        <w:t xml:space="preserve">nuo nelaimingų atsitikimų darbe. </w:t>
      </w:r>
      <w:r>
        <w:t>Visos</w:t>
      </w:r>
      <w:r w:rsidR="004F0522">
        <w:t>e</w:t>
      </w:r>
      <w:r>
        <w:t xml:space="preserve"> ugniagesių koma</w:t>
      </w:r>
      <w:r w:rsidR="001D140A">
        <w:t xml:space="preserve">ndos </w:t>
      </w:r>
      <w:r w:rsidR="004F0522">
        <w:t>veikia</w:t>
      </w:r>
      <w:r w:rsidR="001D140A">
        <w:t xml:space="preserve"> interneto ryš</w:t>
      </w:r>
      <w:r w:rsidR="004F0522">
        <w:t>ys</w:t>
      </w:r>
      <w:r w:rsidR="001D140A">
        <w:t xml:space="preserve">, komandos </w:t>
      </w:r>
      <w:r w:rsidR="004F0522">
        <w:t xml:space="preserve">turi </w:t>
      </w:r>
      <w:r w:rsidR="001D140A">
        <w:t>mobilaus ryšio telefono aparat</w:t>
      </w:r>
      <w:r w:rsidR="004F0522">
        <w:t>us</w:t>
      </w:r>
      <w:r w:rsidR="001D140A">
        <w:t>, naudojam</w:t>
      </w:r>
      <w:r w:rsidR="004F0522">
        <w:t>us</w:t>
      </w:r>
      <w:r w:rsidR="001D140A">
        <w:t xml:space="preserve"> ryšiui su bendruoju pagalbos centru palaikyti</w:t>
      </w:r>
      <w:r w:rsidR="004F0522">
        <w:t>,</w:t>
      </w:r>
      <w:r w:rsidR="00C1014F">
        <w:t xml:space="preserve"> įvykiuose</w:t>
      </w:r>
      <w:r w:rsidR="004F0522">
        <w:t xml:space="preserve"> ugniagesiai naudojasi skaitmeniniais radijo terminalais</w:t>
      </w:r>
      <w:r w:rsidR="001D140A">
        <w:t>.</w:t>
      </w:r>
    </w:p>
    <w:p w:rsidR="00E97F32" w:rsidRPr="00E97F32" w:rsidRDefault="00D532AB" w:rsidP="00227EA7">
      <w:pPr>
        <w:spacing w:line="360" w:lineRule="auto"/>
        <w:ind w:firstLine="709"/>
        <w:jc w:val="both"/>
      </w:pPr>
      <w:r w:rsidRPr="00E97F32">
        <w:t>Lazdijų rajono savivaldybės priešgaisrinė tarnyba 201</w:t>
      </w:r>
      <w:r w:rsidR="00FF4D5C" w:rsidRPr="00E97F32">
        <w:t>9</w:t>
      </w:r>
      <w:r w:rsidR="00E97F32" w:rsidRPr="00E97F32">
        <w:t xml:space="preserve"> metų pradžioje</w:t>
      </w:r>
      <w:r w:rsidRPr="00E97F32">
        <w:t xml:space="preserve"> kartu su partneriais Varėnos rajono savivaldybės priešgaisrinės apsaugos tarnyba, Seinų bei Kruklankių valsčiais </w:t>
      </w:r>
      <w:r w:rsidR="0002730C" w:rsidRPr="00E97F32">
        <w:t xml:space="preserve">(Lenkijos Respublika) </w:t>
      </w:r>
      <w:r w:rsidRPr="00E97F32">
        <w:t xml:space="preserve">pagal Lietuvos – Lenkijos bendradarbiavimo programą </w:t>
      </w:r>
      <w:r w:rsidR="00E97F32" w:rsidRPr="00E97F32">
        <w:t>baigė įgyvendinti</w:t>
      </w:r>
      <w:r w:rsidR="004F0522" w:rsidRPr="00E97F32">
        <w:t xml:space="preserve"> </w:t>
      </w:r>
      <w:r w:rsidRPr="00E97F32">
        <w:t>projekt</w:t>
      </w:r>
      <w:r w:rsidR="00E97F32" w:rsidRPr="00E97F32">
        <w:t xml:space="preserve">ą </w:t>
      </w:r>
      <w:r w:rsidRPr="00E97F32">
        <w:t>„Jungtiniai veiksmai priešgaisrinės apsaugos ir gelbėjimo paslaugų kokybei gerinti“</w:t>
      </w:r>
      <w:r w:rsidR="004A12DB" w:rsidRPr="00E97F32">
        <w:t xml:space="preserve"> veiklų įgyvendinimą</w:t>
      </w:r>
      <w:r w:rsidR="00E97F32" w:rsidRPr="00E97F32">
        <w:t>. Šio projekto rezultatai: pastatytas naujas pastatas</w:t>
      </w:r>
      <w:r w:rsidR="00DA7F92" w:rsidRPr="00E97F32">
        <w:t xml:space="preserve"> Aštriosios Kirsnos ugniagesių komandai</w:t>
      </w:r>
      <w:r w:rsidR="00E97F32" w:rsidRPr="00E97F32">
        <w:t>, kur ugniagesiai turi</w:t>
      </w:r>
      <w:r w:rsidR="004A12DB" w:rsidRPr="00E97F32">
        <w:t xml:space="preserve"> modernias ir poreikius atitinkančias patalpas</w:t>
      </w:r>
      <w:r w:rsidR="00E97F32" w:rsidRPr="00E97F32">
        <w:t>, įsigytas</w:t>
      </w:r>
      <w:r w:rsidR="004A12DB" w:rsidRPr="00E97F32">
        <w:t xml:space="preserve"> nauj</w:t>
      </w:r>
      <w:r w:rsidR="00E97F32" w:rsidRPr="00E97F32">
        <w:t>as</w:t>
      </w:r>
      <w:r w:rsidR="004A12DB" w:rsidRPr="00E97F32">
        <w:t xml:space="preserve"> gaisrini</w:t>
      </w:r>
      <w:r w:rsidR="00E97F32" w:rsidRPr="00E97F32">
        <w:t>s automobilis</w:t>
      </w:r>
      <w:r w:rsidR="00BF4333" w:rsidRPr="00E97F32">
        <w:t xml:space="preserve"> su įranga</w:t>
      </w:r>
      <w:r w:rsidR="00E97F32" w:rsidRPr="00E97F32">
        <w:t>,</w:t>
      </w:r>
      <w:r w:rsidR="004A12DB" w:rsidRPr="00E97F32">
        <w:t xml:space="preserve"> </w:t>
      </w:r>
      <w:r w:rsidR="00E97F32" w:rsidRPr="00E97F32">
        <w:t>t</w:t>
      </w:r>
      <w:r w:rsidR="00DA7F92" w:rsidRPr="00E97F32">
        <w:t xml:space="preserve">aip pat </w:t>
      </w:r>
      <w:r w:rsidR="004A12DB" w:rsidRPr="00E97F32">
        <w:t xml:space="preserve">ugniagesiai </w:t>
      </w:r>
      <w:r w:rsidR="00E97F32" w:rsidRPr="00E97F32">
        <w:t>sudalyvavo 4</w:t>
      </w:r>
      <w:r w:rsidR="004A12DB" w:rsidRPr="00E97F32">
        <w:t xml:space="preserve"> bendruose mokymuose </w:t>
      </w:r>
      <w:r w:rsidR="00E97F32" w:rsidRPr="00E97F32">
        <w:t>pas kiekvieną projekto partnerį,</w:t>
      </w:r>
      <w:r w:rsidR="004A12DB" w:rsidRPr="00E97F32">
        <w:t xml:space="preserve"> o 40 – čiai jaunimo atstovų iš visų 4 projekto partnerių Lazdijų rajone buvo surengta vasaros stovykla trukusi 10 dienų. </w:t>
      </w:r>
    </w:p>
    <w:p w:rsidR="00F375C3" w:rsidRPr="00947578" w:rsidRDefault="00F375C3" w:rsidP="00947578">
      <w:pPr>
        <w:spacing w:line="360" w:lineRule="auto"/>
        <w:jc w:val="both"/>
      </w:pPr>
    </w:p>
    <w:p w:rsidR="00AD1284" w:rsidRPr="00947578" w:rsidRDefault="004F3AF1" w:rsidP="00CC6D3F">
      <w:pPr>
        <w:spacing w:line="360" w:lineRule="auto"/>
        <w:jc w:val="center"/>
      </w:pPr>
      <w:r w:rsidRPr="00947578">
        <w:t xml:space="preserve">V. </w:t>
      </w:r>
      <w:r w:rsidR="00CE35E8">
        <w:t>ĮSTAIGOS PROBLEMOS,</w:t>
      </w:r>
      <w:r w:rsidR="00AD1284" w:rsidRPr="00947578">
        <w:t xml:space="preserve"> JŲ SPRENDIMAS</w:t>
      </w:r>
      <w:r w:rsidR="00CE35E8">
        <w:t xml:space="preserve"> IR VEIKLOS TĘSTINUMAS</w:t>
      </w:r>
    </w:p>
    <w:p w:rsidR="00932CE2" w:rsidRPr="00947578" w:rsidRDefault="00932CE2" w:rsidP="00947578">
      <w:pPr>
        <w:spacing w:line="360" w:lineRule="auto"/>
        <w:ind w:firstLine="1296"/>
        <w:jc w:val="center"/>
      </w:pPr>
    </w:p>
    <w:p w:rsidR="00844213" w:rsidRPr="00947578" w:rsidRDefault="00FF63EC" w:rsidP="00947578">
      <w:pPr>
        <w:spacing w:line="360" w:lineRule="auto"/>
        <w:ind w:firstLine="709"/>
        <w:jc w:val="both"/>
      </w:pPr>
      <w:r>
        <w:t xml:space="preserve">Lazdijų rajono </w:t>
      </w:r>
      <w:r w:rsidR="00B74C28" w:rsidRPr="00947578">
        <w:t>savivaldybės priešgaisrinė</w:t>
      </w:r>
      <w:r w:rsidR="00072A9B" w:rsidRPr="00947578">
        <w:t>s</w:t>
      </w:r>
      <w:r w:rsidR="00B74C28" w:rsidRPr="00947578">
        <w:t xml:space="preserve"> tarnybo</w:t>
      </w:r>
      <w:r w:rsidR="00072A9B" w:rsidRPr="00947578">
        <w:t>s</w:t>
      </w:r>
      <w:r w:rsidR="00B74C28" w:rsidRPr="00947578">
        <w:t xml:space="preserve"> materialinė – </w:t>
      </w:r>
      <w:r w:rsidR="00CC6D3F">
        <w:t>techninė bazė nėra moderni, tačiau nuolat ieškoma galimybių ją atnaujinti atsižvelgiant į turimus finansinius išteklius</w:t>
      </w:r>
      <w:r w:rsidR="00C026D2" w:rsidRPr="00947578">
        <w:t>.</w:t>
      </w:r>
    </w:p>
    <w:p w:rsidR="00CC6D3F" w:rsidRDefault="002652E0" w:rsidP="00947578">
      <w:pPr>
        <w:spacing w:line="360" w:lineRule="auto"/>
        <w:ind w:firstLine="709"/>
        <w:jc w:val="both"/>
      </w:pPr>
      <w:r w:rsidRPr="00947578">
        <w:lastRenderedPageBreak/>
        <w:t>T</w:t>
      </w:r>
      <w:r w:rsidR="00B74C28" w:rsidRPr="00947578">
        <w:t xml:space="preserve">arnyboje </w:t>
      </w:r>
      <w:r w:rsidR="00FF63EC">
        <w:t>201</w:t>
      </w:r>
      <w:r w:rsidR="00E97F32">
        <w:t>9</w:t>
      </w:r>
      <w:r w:rsidR="00FF63EC">
        <w:t xml:space="preserve"> metų pabaigoje buvo </w:t>
      </w:r>
      <w:r w:rsidR="00101F67">
        <w:t>9</w:t>
      </w:r>
      <w:r w:rsidR="00FF63EC">
        <w:t xml:space="preserve"> gaisrin</w:t>
      </w:r>
      <w:r w:rsidR="004A12DB">
        <w:t>i</w:t>
      </w:r>
      <w:r w:rsidR="00101F67">
        <w:t>ai</w:t>
      </w:r>
      <w:r w:rsidR="00B74C28" w:rsidRPr="00947578">
        <w:t xml:space="preserve"> automobili</w:t>
      </w:r>
      <w:r w:rsidR="00101F67">
        <w:t>ai</w:t>
      </w:r>
      <w:r w:rsidR="00B74C28" w:rsidRPr="00947578">
        <w:t>.</w:t>
      </w:r>
      <w:r w:rsidR="002047D5">
        <w:t xml:space="preserve"> 7</w:t>
      </w:r>
      <w:r w:rsidR="00B74C28" w:rsidRPr="00947578">
        <w:t xml:space="preserve"> </w:t>
      </w:r>
      <w:r w:rsidR="002047D5">
        <w:t>k</w:t>
      </w:r>
      <w:r w:rsidR="00CC6D3F">
        <w:t>ovinėje parengtyje esančių automobilių amžiaus vidurkis</w:t>
      </w:r>
      <w:r w:rsidR="00FF63EC">
        <w:t xml:space="preserve"> –</w:t>
      </w:r>
      <w:r w:rsidR="00CC6D3F">
        <w:t xml:space="preserve"> </w:t>
      </w:r>
      <w:r w:rsidR="00101F67">
        <w:t>17</w:t>
      </w:r>
      <w:r w:rsidR="003C6478">
        <w:t xml:space="preserve"> met</w:t>
      </w:r>
      <w:r w:rsidR="00227EA7">
        <w:t>ų</w:t>
      </w:r>
      <w:r w:rsidR="00CC6D3F">
        <w:t xml:space="preserve">, įskaitant </w:t>
      </w:r>
      <w:r w:rsidR="002047D5">
        <w:t xml:space="preserve">2 </w:t>
      </w:r>
      <w:r w:rsidR="00CC6D3F">
        <w:t xml:space="preserve">rezervinius automobilius </w:t>
      </w:r>
      <w:r w:rsidR="0002730C">
        <w:t xml:space="preserve">amžiaus vidurkis siekia </w:t>
      </w:r>
      <w:r w:rsidR="00101F67">
        <w:t>21</w:t>
      </w:r>
      <w:r w:rsidR="0002730C">
        <w:t xml:space="preserve"> met</w:t>
      </w:r>
      <w:r w:rsidR="002047D5">
        <w:t>us</w:t>
      </w:r>
      <w:r w:rsidR="00FF63EC">
        <w:t xml:space="preserve">. </w:t>
      </w:r>
      <w:r w:rsidR="00101F67">
        <w:t xml:space="preserve">Metų eigoje, vienas nebetinkamas naudojimui gaisrinis automobilis buvo grąžintas panaudos davėjui. </w:t>
      </w:r>
      <w:r w:rsidR="0086496E">
        <w:t xml:space="preserve">Metų pabaigoje </w:t>
      </w:r>
      <w:r w:rsidR="00101F67">
        <w:t>vienas</w:t>
      </w:r>
      <w:r w:rsidR="0086496E">
        <w:t xml:space="preserve"> iš </w:t>
      </w:r>
      <w:r w:rsidR="00101F67">
        <w:t>dviejų</w:t>
      </w:r>
      <w:r w:rsidR="00227EA7">
        <w:t xml:space="preserve"> </w:t>
      </w:r>
      <w:r w:rsidR="0086496E">
        <w:t>rezervinių automobilių nebuvo tinkam</w:t>
      </w:r>
      <w:r w:rsidR="00101F67">
        <w:t>as</w:t>
      </w:r>
      <w:r w:rsidR="0086496E">
        <w:t xml:space="preserve"> naudoti dėl susidėvėjusi</w:t>
      </w:r>
      <w:r w:rsidR="00101F67">
        <w:t>os</w:t>
      </w:r>
      <w:r w:rsidR="00227EA7">
        <w:t xml:space="preserve"> vandens cistern</w:t>
      </w:r>
      <w:r w:rsidR="00101F67">
        <w:t>os</w:t>
      </w:r>
      <w:r w:rsidR="00227EA7">
        <w:t xml:space="preserve"> ir kitų agregatų</w:t>
      </w:r>
      <w:r w:rsidR="00795CBD">
        <w:t>, j</w:t>
      </w:r>
      <w:r w:rsidR="002047D5">
        <w:t>is bus</w:t>
      </w:r>
      <w:r w:rsidR="00795CBD">
        <w:t xml:space="preserve"> nurašyt</w:t>
      </w:r>
      <w:r w:rsidR="002047D5">
        <w:t>as</w:t>
      </w:r>
      <w:r w:rsidR="0086496E">
        <w:t xml:space="preserve">. </w:t>
      </w:r>
      <w:r w:rsidR="00EE6881">
        <w:t>4</w:t>
      </w:r>
      <w:r w:rsidR="003C6478">
        <w:t xml:space="preserve"> (2 iš jų kovinėje parengtyje</w:t>
      </w:r>
      <w:r w:rsidR="00EE6881">
        <w:t xml:space="preserve"> Avižienių</w:t>
      </w:r>
      <w:r w:rsidR="00C54E6D">
        <w:t xml:space="preserve"> UK</w:t>
      </w:r>
      <w:r w:rsidR="00EE6881">
        <w:t xml:space="preserve"> ir Šventežerio </w:t>
      </w:r>
      <w:r w:rsidR="00C54E6D">
        <w:t>UK</w:t>
      </w:r>
      <w:r w:rsidR="00EE6881">
        <w:t xml:space="preserve">) iš </w:t>
      </w:r>
      <w:r w:rsidR="002047D5">
        <w:t>9</w:t>
      </w:r>
      <w:r w:rsidR="003C6478">
        <w:t xml:space="preserve"> tarnybos turimų a</w:t>
      </w:r>
      <w:r w:rsidR="00CC6D3F">
        <w:t>uto</w:t>
      </w:r>
      <w:r w:rsidR="003C6478">
        <w:t>mo</w:t>
      </w:r>
      <w:r w:rsidR="00C54E6D">
        <w:t xml:space="preserve">bilių yra senesni nei 30 metų, </w:t>
      </w:r>
      <w:r w:rsidR="002047D5">
        <w:t>1</w:t>
      </w:r>
      <w:r w:rsidR="00C54E6D">
        <w:t xml:space="preserve"> </w:t>
      </w:r>
      <w:r w:rsidR="003C6478">
        <w:t>automobi</w:t>
      </w:r>
      <w:r w:rsidR="00227EA7">
        <w:t>li</w:t>
      </w:r>
      <w:r w:rsidR="002047D5">
        <w:t>o</w:t>
      </w:r>
      <w:r w:rsidR="00227EA7">
        <w:t xml:space="preserve"> amžius nuo 20 iki 30 metų</w:t>
      </w:r>
      <w:r w:rsidR="002047D5">
        <w:t xml:space="preserve"> (Kapčiamiesčio UK)</w:t>
      </w:r>
      <w:r w:rsidR="00227EA7">
        <w:t>, 4</w:t>
      </w:r>
      <w:r w:rsidR="003C6478">
        <w:t xml:space="preserve"> automobilių amžius iki 10 metų</w:t>
      </w:r>
      <w:r w:rsidR="00C54E6D">
        <w:t xml:space="preserve"> (Veisiejų UK, Seirijų UK ir Šeštokų UK 2010 metų gamybos, Aštriosios Kirsnos UK</w:t>
      </w:r>
      <w:r w:rsidR="0088798D">
        <w:t xml:space="preserve"> </w:t>
      </w:r>
      <w:r w:rsidR="00C54E6D">
        <w:t>2018 metų gamybos</w:t>
      </w:r>
      <w:r w:rsidR="00227EA7">
        <w:t>)</w:t>
      </w:r>
      <w:r w:rsidR="003C6478">
        <w:t>. Seniausi automobiliai</w:t>
      </w:r>
      <w:r w:rsidR="00CC6D3F">
        <w:t xml:space="preserve"> dažnai genda, neatitinka šiuolaikinių reikalavimų yra neekonomiški.</w:t>
      </w:r>
      <w:r w:rsidR="00C026D2" w:rsidRPr="00947578">
        <w:t xml:space="preserve"> </w:t>
      </w:r>
      <w:r w:rsidR="00CC6D3F">
        <w:t>Siekiant spręsti šią problemą nuolat ieškoma galimyb</w:t>
      </w:r>
      <w:r w:rsidR="00CE35E8">
        <w:t>ių gauti projektinį finansavimą materialinės bazės atn</w:t>
      </w:r>
      <w:r w:rsidR="008B1EA1" w:rsidRPr="0002730C">
        <w:t>a</w:t>
      </w:r>
      <w:r w:rsidR="00CE35E8">
        <w:t>ujinimui.</w:t>
      </w:r>
    </w:p>
    <w:p w:rsidR="004163D8" w:rsidRDefault="004163D8" w:rsidP="00947578">
      <w:pPr>
        <w:spacing w:line="360" w:lineRule="auto"/>
        <w:ind w:firstLine="709"/>
        <w:jc w:val="both"/>
      </w:pPr>
      <w:r>
        <w:t>Tarnyba neturi lengvojo automobilio, kuris reikalingas sklandžiam ir operat</w:t>
      </w:r>
      <w:r w:rsidR="00CE35E8">
        <w:t>y</w:t>
      </w:r>
      <w:r>
        <w:t xml:space="preserve">viam </w:t>
      </w:r>
      <w:r w:rsidR="0002730C">
        <w:t xml:space="preserve">savarankiškam </w:t>
      </w:r>
      <w:r>
        <w:t>tarnybos darbui.</w:t>
      </w:r>
    </w:p>
    <w:p w:rsidR="002047D5" w:rsidRDefault="005A3B77" w:rsidP="00947578">
      <w:pPr>
        <w:spacing w:line="360" w:lineRule="auto"/>
        <w:ind w:firstLine="709"/>
        <w:jc w:val="both"/>
      </w:pPr>
      <w:r>
        <w:t xml:space="preserve">Svarbiausi ateities uždaviniai susiję su </w:t>
      </w:r>
      <w:r w:rsidR="0086496E">
        <w:t xml:space="preserve">tolimesniu tarnybos materialinės – techninės bazės stiprinimu, tiek savo išgalėmis, tiek ieškant galimybių įgyvendinti ES lėšomis finansuojamus projektus. </w:t>
      </w:r>
      <w:r w:rsidR="000D59A3">
        <w:t>Nuolat</w:t>
      </w:r>
      <w:r w:rsidR="0086496E">
        <w:t xml:space="preserve"> siekiama modernizuoti ugniagesių komandų pastatus, buitines sąlygas pritaikyti šiuolaikiniams reikalavimams. </w:t>
      </w:r>
      <w:r w:rsidR="002047D5">
        <w:t xml:space="preserve">Šiuo metu Šeštokų ir Šventežerio ugniagesių komandose nėra tinkamai sutvarkytų nuotekų sistemų. </w:t>
      </w:r>
    </w:p>
    <w:p w:rsidR="002047D5" w:rsidRDefault="00AA6FBE" w:rsidP="002047D5">
      <w:pPr>
        <w:spacing w:line="360" w:lineRule="auto"/>
        <w:ind w:firstLine="709"/>
        <w:jc w:val="both"/>
      </w:pPr>
      <w:r>
        <w:t xml:space="preserve">Pažymėtina, </w:t>
      </w:r>
      <w:r w:rsidR="000D59A3">
        <w:t xml:space="preserve">jog Tarnybai </w:t>
      </w:r>
      <w:r>
        <w:t>skiriamos dotacijos nepakanka visiškai sukomplekt</w:t>
      </w:r>
      <w:r w:rsidR="000D59A3">
        <w:t>avus</w:t>
      </w:r>
      <w:r>
        <w:t xml:space="preserve"> visas ugniagesių komandas ugniagesiams apmokėti už viršvalandinį darbą, kad būtų nuolat užtikrintas 2 ugniagesių budėjimas pamainoje.</w:t>
      </w:r>
      <w:r w:rsidR="002047D5" w:rsidRPr="002047D5">
        <w:t xml:space="preserve"> </w:t>
      </w:r>
      <w:r w:rsidR="002047D5">
        <w:t>Toliau planuojama pagal galimybes plėtoti ir savanorių ugniagesių veiklą</w:t>
      </w:r>
      <w:r w:rsidR="002047D5" w:rsidRPr="0002730C">
        <w:t>.</w:t>
      </w:r>
    </w:p>
    <w:p w:rsidR="005342B5" w:rsidRDefault="005342B5" w:rsidP="005342B5">
      <w:pPr>
        <w:spacing w:line="360" w:lineRule="auto"/>
        <w:ind w:firstLine="709"/>
        <w:jc w:val="both"/>
      </w:pPr>
      <w:r>
        <w:t>Būtina ieškoti galimybių rekonstruoti Šventežerio ugniagesių komandos pastatą, nes jis nėra pritaikytas šiuolaikiniams gaisriniams automobiliams, o ugniagesių buitines sąlygas taip pat reikia gerinti.</w:t>
      </w:r>
      <w:r w:rsidR="002047D5">
        <w:t xml:space="preserve"> </w:t>
      </w:r>
      <w:r w:rsidR="00943EC5">
        <w:t>Taip pat reikia pakeisti ir Šventežerio UK gaisrinį automobilį, nes turimas gabena nedidelį kiekį vandens, be to</w:t>
      </w:r>
      <w:r w:rsidR="00ED033D">
        <w:t>,</w:t>
      </w:r>
      <w:r w:rsidR="00943EC5">
        <w:t xml:space="preserve"> dėl ilgo </w:t>
      </w:r>
      <w:r w:rsidR="00ED033D">
        <w:t>eksploatavimo laiko dažnai genda.</w:t>
      </w:r>
      <w:r w:rsidR="00943EC5">
        <w:t xml:space="preserve"> </w:t>
      </w:r>
      <w:r w:rsidR="002047D5">
        <w:t>Pirmasis žingsnis</w:t>
      </w:r>
      <w:r w:rsidR="00ED033D">
        <w:t xml:space="preserve"> gerinant Šventežerio UK materialinę techninę – bazę </w:t>
      </w:r>
      <w:r w:rsidR="002047D5">
        <w:t>turėtų būti statybos techninio projekto parengimas, kuriam reikalingas papildomas finansavimas iš savivaldybės biudžeto.</w:t>
      </w:r>
    </w:p>
    <w:p w:rsidR="00BC00EC" w:rsidRDefault="00BC00EC" w:rsidP="00947578">
      <w:pPr>
        <w:spacing w:line="360" w:lineRule="auto"/>
        <w:ind w:firstLine="709"/>
        <w:jc w:val="both"/>
      </w:pPr>
      <w:r>
        <w:t xml:space="preserve">Atsižvelgiant į besikeičiančius poreikius būtų pravartu </w:t>
      </w:r>
      <w:r w:rsidR="000D59A3">
        <w:t xml:space="preserve">aprūpinti </w:t>
      </w:r>
      <w:r w:rsidR="005342B5">
        <w:t>likusias</w:t>
      </w:r>
      <w:r w:rsidR="00F1688F">
        <w:t xml:space="preserve"> 4</w:t>
      </w:r>
      <w:r w:rsidR="000D59A3">
        <w:t xml:space="preserve"> Tarnybos ugniagesių komandas </w:t>
      </w:r>
      <w:r>
        <w:t>kvėpavimo organų apsaugos aparatais, kurie leistų operatyviau padėti į nelaimę patekusiems žmonėms nelauk</w:t>
      </w:r>
      <w:r w:rsidR="00A74678">
        <w:t>iant kol atvyks PGT pareigūnai.</w:t>
      </w:r>
    </w:p>
    <w:p w:rsidR="00C4090F" w:rsidRPr="00947578" w:rsidRDefault="00C4090F" w:rsidP="00947578">
      <w:pPr>
        <w:spacing w:line="360" w:lineRule="auto"/>
        <w:jc w:val="both"/>
      </w:pPr>
    </w:p>
    <w:p w:rsidR="00FD1BBE" w:rsidRPr="00947578" w:rsidRDefault="004163D8" w:rsidP="00947578">
      <w:pPr>
        <w:spacing w:line="360" w:lineRule="auto"/>
        <w:jc w:val="center"/>
      </w:pPr>
      <w:r>
        <w:t>Tarnybos viršininkas</w:t>
      </w:r>
      <w:r>
        <w:tab/>
      </w:r>
      <w:r>
        <w:tab/>
      </w:r>
      <w:r>
        <w:tab/>
      </w:r>
      <w:r>
        <w:tab/>
      </w:r>
      <w:r>
        <w:tab/>
        <w:t>Marius Varnelis</w:t>
      </w:r>
    </w:p>
    <w:sectPr w:rsidR="00FD1BBE" w:rsidRPr="00947578" w:rsidSect="00957EC3">
      <w:footerReference w:type="default" r:id="rId8"/>
      <w:pgSz w:w="11906" w:h="16838"/>
      <w:pgMar w:top="1276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6D" w:rsidRDefault="0067646D" w:rsidP="00C927BE">
      <w:r>
        <w:separator/>
      </w:r>
    </w:p>
  </w:endnote>
  <w:endnote w:type="continuationSeparator" w:id="0">
    <w:p w:rsidR="0067646D" w:rsidRDefault="0067646D" w:rsidP="00C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4F4" w:rsidRDefault="001644F4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CB078B">
      <w:rPr>
        <w:noProof/>
      </w:rPr>
      <w:t>2</w:t>
    </w:r>
    <w:r>
      <w:fldChar w:fldCharType="end"/>
    </w:r>
  </w:p>
  <w:p w:rsidR="001644F4" w:rsidRDefault="001644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6D" w:rsidRDefault="0067646D" w:rsidP="00C927BE">
      <w:r>
        <w:separator/>
      </w:r>
    </w:p>
  </w:footnote>
  <w:footnote w:type="continuationSeparator" w:id="0">
    <w:p w:rsidR="0067646D" w:rsidRDefault="0067646D" w:rsidP="00C9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C88"/>
    <w:multiLevelType w:val="hybridMultilevel"/>
    <w:tmpl w:val="A920B7C6"/>
    <w:lvl w:ilvl="0" w:tplc="F00A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B91"/>
    <w:multiLevelType w:val="multilevel"/>
    <w:tmpl w:val="B3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B3504"/>
    <w:multiLevelType w:val="multilevel"/>
    <w:tmpl w:val="280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6C"/>
    <w:rsid w:val="000012E5"/>
    <w:rsid w:val="00003034"/>
    <w:rsid w:val="00015F4A"/>
    <w:rsid w:val="00020A51"/>
    <w:rsid w:val="0002330F"/>
    <w:rsid w:val="0002730C"/>
    <w:rsid w:val="000411F9"/>
    <w:rsid w:val="00045764"/>
    <w:rsid w:val="00051832"/>
    <w:rsid w:val="00052DE7"/>
    <w:rsid w:val="00056E83"/>
    <w:rsid w:val="000629E1"/>
    <w:rsid w:val="00072A9B"/>
    <w:rsid w:val="000742F0"/>
    <w:rsid w:val="00075B4C"/>
    <w:rsid w:val="00077C4D"/>
    <w:rsid w:val="000940D7"/>
    <w:rsid w:val="000A2BA7"/>
    <w:rsid w:val="000B29F0"/>
    <w:rsid w:val="000B4339"/>
    <w:rsid w:val="000B4D07"/>
    <w:rsid w:val="000D59A3"/>
    <w:rsid w:val="000E7BDD"/>
    <w:rsid w:val="000F4966"/>
    <w:rsid w:val="000F7EE7"/>
    <w:rsid w:val="00101042"/>
    <w:rsid w:val="001010FB"/>
    <w:rsid w:val="00101F67"/>
    <w:rsid w:val="00110952"/>
    <w:rsid w:val="00112147"/>
    <w:rsid w:val="00121603"/>
    <w:rsid w:val="00131387"/>
    <w:rsid w:val="0013178D"/>
    <w:rsid w:val="001478B3"/>
    <w:rsid w:val="00150A03"/>
    <w:rsid w:val="00160A56"/>
    <w:rsid w:val="0016108A"/>
    <w:rsid w:val="00161EE1"/>
    <w:rsid w:val="00163558"/>
    <w:rsid w:val="001644F4"/>
    <w:rsid w:val="001731B6"/>
    <w:rsid w:val="001807B2"/>
    <w:rsid w:val="001836F9"/>
    <w:rsid w:val="001868B4"/>
    <w:rsid w:val="00192CD5"/>
    <w:rsid w:val="001961F1"/>
    <w:rsid w:val="001B0C18"/>
    <w:rsid w:val="001B6670"/>
    <w:rsid w:val="001C3013"/>
    <w:rsid w:val="001D140A"/>
    <w:rsid w:val="001D22CA"/>
    <w:rsid w:val="001D7634"/>
    <w:rsid w:val="001E3079"/>
    <w:rsid w:val="001F554B"/>
    <w:rsid w:val="001F73B2"/>
    <w:rsid w:val="0020090E"/>
    <w:rsid w:val="0020136B"/>
    <w:rsid w:val="0020421D"/>
    <w:rsid w:val="002047D5"/>
    <w:rsid w:val="00227EA7"/>
    <w:rsid w:val="00242A14"/>
    <w:rsid w:val="0024740B"/>
    <w:rsid w:val="00252FF6"/>
    <w:rsid w:val="002542CA"/>
    <w:rsid w:val="00254C2E"/>
    <w:rsid w:val="00264ACC"/>
    <w:rsid w:val="002652E0"/>
    <w:rsid w:val="002667FE"/>
    <w:rsid w:val="002842C2"/>
    <w:rsid w:val="00287833"/>
    <w:rsid w:val="00292474"/>
    <w:rsid w:val="00294ACE"/>
    <w:rsid w:val="002A25B9"/>
    <w:rsid w:val="002A3201"/>
    <w:rsid w:val="002B43E5"/>
    <w:rsid w:val="002C2ACA"/>
    <w:rsid w:val="002C387C"/>
    <w:rsid w:val="002C6706"/>
    <w:rsid w:val="002D28F5"/>
    <w:rsid w:val="002D514E"/>
    <w:rsid w:val="002D67C7"/>
    <w:rsid w:val="002D72EE"/>
    <w:rsid w:val="002E2B45"/>
    <w:rsid w:val="002E7BE3"/>
    <w:rsid w:val="002F0E9E"/>
    <w:rsid w:val="002F1D70"/>
    <w:rsid w:val="002F2CA1"/>
    <w:rsid w:val="002F4DE4"/>
    <w:rsid w:val="00301DC4"/>
    <w:rsid w:val="003039C2"/>
    <w:rsid w:val="00304DAA"/>
    <w:rsid w:val="00311CCD"/>
    <w:rsid w:val="00316D81"/>
    <w:rsid w:val="00317530"/>
    <w:rsid w:val="00320722"/>
    <w:rsid w:val="00334762"/>
    <w:rsid w:val="00335229"/>
    <w:rsid w:val="00335BDD"/>
    <w:rsid w:val="00336BBA"/>
    <w:rsid w:val="00351AE3"/>
    <w:rsid w:val="00353B18"/>
    <w:rsid w:val="00356519"/>
    <w:rsid w:val="00363099"/>
    <w:rsid w:val="0036399A"/>
    <w:rsid w:val="00365A86"/>
    <w:rsid w:val="00366E01"/>
    <w:rsid w:val="0038018B"/>
    <w:rsid w:val="00386CA0"/>
    <w:rsid w:val="003921D1"/>
    <w:rsid w:val="00395012"/>
    <w:rsid w:val="003B367B"/>
    <w:rsid w:val="003C6478"/>
    <w:rsid w:val="003D0FFE"/>
    <w:rsid w:val="003D48E5"/>
    <w:rsid w:val="003D745D"/>
    <w:rsid w:val="003D76AE"/>
    <w:rsid w:val="003E7844"/>
    <w:rsid w:val="003F4677"/>
    <w:rsid w:val="003F46CE"/>
    <w:rsid w:val="003F5AF9"/>
    <w:rsid w:val="003F72E8"/>
    <w:rsid w:val="00400D9A"/>
    <w:rsid w:val="00410462"/>
    <w:rsid w:val="004163D8"/>
    <w:rsid w:val="004164A3"/>
    <w:rsid w:val="00423369"/>
    <w:rsid w:val="00425AB9"/>
    <w:rsid w:val="0042708E"/>
    <w:rsid w:val="00430A00"/>
    <w:rsid w:val="00433C3E"/>
    <w:rsid w:val="0043439F"/>
    <w:rsid w:val="004355CA"/>
    <w:rsid w:val="00441C0B"/>
    <w:rsid w:val="004634D7"/>
    <w:rsid w:val="004659B1"/>
    <w:rsid w:val="004735BE"/>
    <w:rsid w:val="00482C06"/>
    <w:rsid w:val="004A12DB"/>
    <w:rsid w:val="004A7E54"/>
    <w:rsid w:val="004B0A70"/>
    <w:rsid w:val="004B2D66"/>
    <w:rsid w:val="004B3D08"/>
    <w:rsid w:val="004B492C"/>
    <w:rsid w:val="004C3070"/>
    <w:rsid w:val="004D0EF4"/>
    <w:rsid w:val="004D5C04"/>
    <w:rsid w:val="004D753E"/>
    <w:rsid w:val="004E4DB8"/>
    <w:rsid w:val="004E50F9"/>
    <w:rsid w:val="004F0522"/>
    <w:rsid w:val="004F3AF1"/>
    <w:rsid w:val="004F5386"/>
    <w:rsid w:val="004F6FCF"/>
    <w:rsid w:val="004F7EB1"/>
    <w:rsid w:val="00500290"/>
    <w:rsid w:val="0050372D"/>
    <w:rsid w:val="00514869"/>
    <w:rsid w:val="00521B9B"/>
    <w:rsid w:val="00522FF3"/>
    <w:rsid w:val="00532F72"/>
    <w:rsid w:val="005342B5"/>
    <w:rsid w:val="00536053"/>
    <w:rsid w:val="005371F9"/>
    <w:rsid w:val="005418A7"/>
    <w:rsid w:val="00542D97"/>
    <w:rsid w:val="0055347D"/>
    <w:rsid w:val="00553710"/>
    <w:rsid w:val="00555C66"/>
    <w:rsid w:val="00561FB5"/>
    <w:rsid w:val="00564CD2"/>
    <w:rsid w:val="0057004D"/>
    <w:rsid w:val="00574CF8"/>
    <w:rsid w:val="00581F12"/>
    <w:rsid w:val="00582544"/>
    <w:rsid w:val="00586822"/>
    <w:rsid w:val="00591EB3"/>
    <w:rsid w:val="00596EF8"/>
    <w:rsid w:val="005A0F21"/>
    <w:rsid w:val="005A3B77"/>
    <w:rsid w:val="005A59E3"/>
    <w:rsid w:val="005C0E25"/>
    <w:rsid w:val="005D12AA"/>
    <w:rsid w:val="005D51B4"/>
    <w:rsid w:val="005E6898"/>
    <w:rsid w:val="005F5DEE"/>
    <w:rsid w:val="005F6622"/>
    <w:rsid w:val="006141C6"/>
    <w:rsid w:val="00616473"/>
    <w:rsid w:val="0062631D"/>
    <w:rsid w:val="00640558"/>
    <w:rsid w:val="00641923"/>
    <w:rsid w:val="0064304B"/>
    <w:rsid w:val="00643FDA"/>
    <w:rsid w:val="00645546"/>
    <w:rsid w:val="00652281"/>
    <w:rsid w:val="0066365C"/>
    <w:rsid w:val="00670B53"/>
    <w:rsid w:val="0067646D"/>
    <w:rsid w:val="00694A1F"/>
    <w:rsid w:val="006958F8"/>
    <w:rsid w:val="006A1F6B"/>
    <w:rsid w:val="006B4531"/>
    <w:rsid w:val="006C1E1F"/>
    <w:rsid w:val="006C6E90"/>
    <w:rsid w:val="006D4538"/>
    <w:rsid w:val="006D58F5"/>
    <w:rsid w:val="006E4BCA"/>
    <w:rsid w:val="006E61F1"/>
    <w:rsid w:val="006F1DC1"/>
    <w:rsid w:val="006F688E"/>
    <w:rsid w:val="00704154"/>
    <w:rsid w:val="00706312"/>
    <w:rsid w:val="0071159B"/>
    <w:rsid w:val="007147DF"/>
    <w:rsid w:val="007150B4"/>
    <w:rsid w:val="00721187"/>
    <w:rsid w:val="007264D7"/>
    <w:rsid w:val="007346E6"/>
    <w:rsid w:val="0074232C"/>
    <w:rsid w:val="00752B37"/>
    <w:rsid w:val="007578D4"/>
    <w:rsid w:val="007624F1"/>
    <w:rsid w:val="007634CC"/>
    <w:rsid w:val="00770001"/>
    <w:rsid w:val="00771882"/>
    <w:rsid w:val="00795CBD"/>
    <w:rsid w:val="007B1A4F"/>
    <w:rsid w:val="007C4DB0"/>
    <w:rsid w:val="007C66A0"/>
    <w:rsid w:val="007D0049"/>
    <w:rsid w:val="007D0944"/>
    <w:rsid w:val="007D23F2"/>
    <w:rsid w:val="007D3C26"/>
    <w:rsid w:val="007D6104"/>
    <w:rsid w:val="007E3411"/>
    <w:rsid w:val="007E4F99"/>
    <w:rsid w:val="007E51AB"/>
    <w:rsid w:val="007F338C"/>
    <w:rsid w:val="007F3AD7"/>
    <w:rsid w:val="007F6546"/>
    <w:rsid w:val="007F727D"/>
    <w:rsid w:val="00801FB3"/>
    <w:rsid w:val="00807364"/>
    <w:rsid w:val="00807A9D"/>
    <w:rsid w:val="00814CB5"/>
    <w:rsid w:val="00815B95"/>
    <w:rsid w:val="00817F6F"/>
    <w:rsid w:val="00822FC2"/>
    <w:rsid w:val="00826897"/>
    <w:rsid w:val="00830442"/>
    <w:rsid w:val="00831FDC"/>
    <w:rsid w:val="008332CC"/>
    <w:rsid w:val="008361ED"/>
    <w:rsid w:val="0083708F"/>
    <w:rsid w:val="00844213"/>
    <w:rsid w:val="00844D90"/>
    <w:rsid w:val="00855E35"/>
    <w:rsid w:val="00855FF3"/>
    <w:rsid w:val="008623FC"/>
    <w:rsid w:val="0086496E"/>
    <w:rsid w:val="0088798D"/>
    <w:rsid w:val="008925FC"/>
    <w:rsid w:val="00892BD7"/>
    <w:rsid w:val="00895B3A"/>
    <w:rsid w:val="00896495"/>
    <w:rsid w:val="008A3FD1"/>
    <w:rsid w:val="008B08E7"/>
    <w:rsid w:val="008B1C58"/>
    <w:rsid w:val="008B1EA1"/>
    <w:rsid w:val="008C3C5D"/>
    <w:rsid w:val="008F0823"/>
    <w:rsid w:val="008F5289"/>
    <w:rsid w:val="00901310"/>
    <w:rsid w:val="0090191F"/>
    <w:rsid w:val="00902602"/>
    <w:rsid w:val="00906AE8"/>
    <w:rsid w:val="009152AB"/>
    <w:rsid w:val="00917CFD"/>
    <w:rsid w:val="00923CBB"/>
    <w:rsid w:val="00927248"/>
    <w:rsid w:val="00932AEB"/>
    <w:rsid w:val="00932CE2"/>
    <w:rsid w:val="00934932"/>
    <w:rsid w:val="00935024"/>
    <w:rsid w:val="00935636"/>
    <w:rsid w:val="00940351"/>
    <w:rsid w:val="00943EC5"/>
    <w:rsid w:val="00947578"/>
    <w:rsid w:val="009501A5"/>
    <w:rsid w:val="00951B5D"/>
    <w:rsid w:val="009531A5"/>
    <w:rsid w:val="00957EC3"/>
    <w:rsid w:val="009648B9"/>
    <w:rsid w:val="009666E9"/>
    <w:rsid w:val="009743B7"/>
    <w:rsid w:val="00976B95"/>
    <w:rsid w:val="00984E28"/>
    <w:rsid w:val="00986F7C"/>
    <w:rsid w:val="0099475F"/>
    <w:rsid w:val="009A0EF1"/>
    <w:rsid w:val="009A62FC"/>
    <w:rsid w:val="009B4D55"/>
    <w:rsid w:val="009C3579"/>
    <w:rsid w:val="009C3DB6"/>
    <w:rsid w:val="009D5999"/>
    <w:rsid w:val="009D78E3"/>
    <w:rsid w:val="009E01F4"/>
    <w:rsid w:val="009E3ACD"/>
    <w:rsid w:val="009E55ED"/>
    <w:rsid w:val="009E7EFD"/>
    <w:rsid w:val="009F0FB7"/>
    <w:rsid w:val="00A00844"/>
    <w:rsid w:val="00A1060C"/>
    <w:rsid w:val="00A11560"/>
    <w:rsid w:val="00A115E3"/>
    <w:rsid w:val="00A1444B"/>
    <w:rsid w:val="00A242DA"/>
    <w:rsid w:val="00A524D6"/>
    <w:rsid w:val="00A548D0"/>
    <w:rsid w:val="00A60DA6"/>
    <w:rsid w:val="00A6569C"/>
    <w:rsid w:val="00A73F73"/>
    <w:rsid w:val="00A74678"/>
    <w:rsid w:val="00A75FDC"/>
    <w:rsid w:val="00A94EF2"/>
    <w:rsid w:val="00A95691"/>
    <w:rsid w:val="00AA2FA1"/>
    <w:rsid w:val="00AA4BA5"/>
    <w:rsid w:val="00AA5F9F"/>
    <w:rsid w:val="00AA6FBE"/>
    <w:rsid w:val="00AB1A67"/>
    <w:rsid w:val="00AB1BD9"/>
    <w:rsid w:val="00AB5FEB"/>
    <w:rsid w:val="00AC4FDA"/>
    <w:rsid w:val="00AC69E0"/>
    <w:rsid w:val="00AD1284"/>
    <w:rsid w:val="00AD1DC0"/>
    <w:rsid w:val="00AD7C98"/>
    <w:rsid w:val="00AE5C1D"/>
    <w:rsid w:val="00AF1C45"/>
    <w:rsid w:val="00AF50C9"/>
    <w:rsid w:val="00B0059E"/>
    <w:rsid w:val="00B11FDE"/>
    <w:rsid w:val="00B144B3"/>
    <w:rsid w:val="00B16120"/>
    <w:rsid w:val="00B21EEC"/>
    <w:rsid w:val="00B231C1"/>
    <w:rsid w:val="00B24C9A"/>
    <w:rsid w:val="00B27560"/>
    <w:rsid w:val="00B35AEF"/>
    <w:rsid w:val="00B400C0"/>
    <w:rsid w:val="00B53E6A"/>
    <w:rsid w:val="00B53FF3"/>
    <w:rsid w:val="00B72BD4"/>
    <w:rsid w:val="00B74C28"/>
    <w:rsid w:val="00B826EF"/>
    <w:rsid w:val="00B978B3"/>
    <w:rsid w:val="00BA1596"/>
    <w:rsid w:val="00BA49C9"/>
    <w:rsid w:val="00BB1296"/>
    <w:rsid w:val="00BC00EC"/>
    <w:rsid w:val="00BD597F"/>
    <w:rsid w:val="00BE2AE2"/>
    <w:rsid w:val="00BE2B7C"/>
    <w:rsid w:val="00BE5584"/>
    <w:rsid w:val="00BF21A8"/>
    <w:rsid w:val="00BF3D3C"/>
    <w:rsid w:val="00BF4333"/>
    <w:rsid w:val="00BF4590"/>
    <w:rsid w:val="00BF6566"/>
    <w:rsid w:val="00C026D2"/>
    <w:rsid w:val="00C02D76"/>
    <w:rsid w:val="00C07DEC"/>
    <w:rsid w:val="00C1014F"/>
    <w:rsid w:val="00C24128"/>
    <w:rsid w:val="00C26E73"/>
    <w:rsid w:val="00C32A27"/>
    <w:rsid w:val="00C3523D"/>
    <w:rsid w:val="00C4090F"/>
    <w:rsid w:val="00C4161C"/>
    <w:rsid w:val="00C528D3"/>
    <w:rsid w:val="00C541FF"/>
    <w:rsid w:val="00C54E6D"/>
    <w:rsid w:val="00C71879"/>
    <w:rsid w:val="00C731CB"/>
    <w:rsid w:val="00C75BE9"/>
    <w:rsid w:val="00C82491"/>
    <w:rsid w:val="00C8326C"/>
    <w:rsid w:val="00C849F1"/>
    <w:rsid w:val="00C85173"/>
    <w:rsid w:val="00C86765"/>
    <w:rsid w:val="00C927BE"/>
    <w:rsid w:val="00C92ABD"/>
    <w:rsid w:val="00CA41F3"/>
    <w:rsid w:val="00CA46B0"/>
    <w:rsid w:val="00CA5399"/>
    <w:rsid w:val="00CB078B"/>
    <w:rsid w:val="00CC6D3F"/>
    <w:rsid w:val="00CC6EB3"/>
    <w:rsid w:val="00CD3E83"/>
    <w:rsid w:val="00CD7AD7"/>
    <w:rsid w:val="00CE35E8"/>
    <w:rsid w:val="00CE650D"/>
    <w:rsid w:val="00D05A93"/>
    <w:rsid w:val="00D10305"/>
    <w:rsid w:val="00D1419B"/>
    <w:rsid w:val="00D222D7"/>
    <w:rsid w:val="00D25729"/>
    <w:rsid w:val="00D27C08"/>
    <w:rsid w:val="00D27DB6"/>
    <w:rsid w:val="00D35112"/>
    <w:rsid w:val="00D50BCD"/>
    <w:rsid w:val="00D52473"/>
    <w:rsid w:val="00D532AB"/>
    <w:rsid w:val="00D72AEB"/>
    <w:rsid w:val="00D76CDA"/>
    <w:rsid w:val="00D77BB1"/>
    <w:rsid w:val="00D85211"/>
    <w:rsid w:val="00D8667C"/>
    <w:rsid w:val="00D87A27"/>
    <w:rsid w:val="00D94118"/>
    <w:rsid w:val="00DA4782"/>
    <w:rsid w:val="00DA7F92"/>
    <w:rsid w:val="00DC3458"/>
    <w:rsid w:val="00DC40A1"/>
    <w:rsid w:val="00DD0610"/>
    <w:rsid w:val="00DD52DC"/>
    <w:rsid w:val="00DD6642"/>
    <w:rsid w:val="00DF193E"/>
    <w:rsid w:val="00DF412E"/>
    <w:rsid w:val="00DF74C8"/>
    <w:rsid w:val="00E06558"/>
    <w:rsid w:val="00E13632"/>
    <w:rsid w:val="00E20CEE"/>
    <w:rsid w:val="00E25E05"/>
    <w:rsid w:val="00E42C17"/>
    <w:rsid w:val="00E44111"/>
    <w:rsid w:val="00E46B0C"/>
    <w:rsid w:val="00E50579"/>
    <w:rsid w:val="00E555A7"/>
    <w:rsid w:val="00E61DAF"/>
    <w:rsid w:val="00E61F7C"/>
    <w:rsid w:val="00E97F32"/>
    <w:rsid w:val="00EA1B4B"/>
    <w:rsid w:val="00EA53D4"/>
    <w:rsid w:val="00EA55B4"/>
    <w:rsid w:val="00EA6DDF"/>
    <w:rsid w:val="00EB695C"/>
    <w:rsid w:val="00EC0825"/>
    <w:rsid w:val="00EC35B2"/>
    <w:rsid w:val="00EC5939"/>
    <w:rsid w:val="00EC5F17"/>
    <w:rsid w:val="00ED033D"/>
    <w:rsid w:val="00EE04ED"/>
    <w:rsid w:val="00EE6881"/>
    <w:rsid w:val="00EF6D4F"/>
    <w:rsid w:val="00F000A6"/>
    <w:rsid w:val="00F036A9"/>
    <w:rsid w:val="00F05332"/>
    <w:rsid w:val="00F15985"/>
    <w:rsid w:val="00F1688F"/>
    <w:rsid w:val="00F16F10"/>
    <w:rsid w:val="00F24426"/>
    <w:rsid w:val="00F250B0"/>
    <w:rsid w:val="00F27D86"/>
    <w:rsid w:val="00F34FC8"/>
    <w:rsid w:val="00F375C3"/>
    <w:rsid w:val="00F437D4"/>
    <w:rsid w:val="00F454FE"/>
    <w:rsid w:val="00F5059D"/>
    <w:rsid w:val="00F55A25"/>
    <w:rsid w:val="00F57E96"/>
    <w:rsid w:val="00F72F55"/>
    <w:rsid w:val="00F74F3E"/>
    <w:rsid w:val="00F7551F"/>
    <w:rsid w:val="00F82833"/>
    <w:rsid w:val="00F859AC"/>
    <w:rsid w:val="00F9684C"/>
    <w:rsid w:val="00FA0263"/>
    <w:rsid w:val="00FA786C"/>
    <w:rsid w:val="00FB01A3"/>
    <w:rsid w:val="00FB3147"/>
    <w:rsid w:val="00FB388B"/>
    <w:rsid w:val="00FB6DA9"/>
    <w:rsid w:val="00FB7CC2"/>
    <w:rsid w:val="00FC2ACA"/>
    <w:rsid w:val="00FD1BBE"/>
    <w:rsid w:val="00FD3DBB"/>
    <w:rsid w:val="00FE2397"/>
    <w:rsid w:val="00FE2C4F"/>
    <w:rsid w:val="00FE3478"/>
    <w:rsid w:val="00FF005C"/>
    <w:rsid w:val="00FF0062"/>
    <w:rsid w:val="00FF28AF"/>
    <w:rsid w:val="00FF4002"/>
    <w:rsid w:val="00FF4D5C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0E564"/>
  <w15:chartTrackingRefBased/>
  <w15:docId w15:val="{B5811DBC-E6EC-496A-9E01-BB75511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D78E3"/>
    <w:rPr>
      <w:sz w:val="24"/>
      <w:szCs w:val="24"/>
    </w:rPr>
  </w:style>
  <w:style w:type="paragraph" w:styleId="Antrat1">
    <w:name w:val="heading 1"/>
    <w:basedOn w:val="prastasis"/>
    <w:qFormat/>
    <w:rsid w:val="005371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rsid w:val="005371F9"/>
    <w:pPr>
      <w:spacing w:before="100" w:beforeAutospacing="1" w:after="100" w:afterAutospacing="1"/>
    </w:pPr>
  </w:style>
  <w:style w:type="character" w:styleId="Hipersaitas">
    <w:name w:val="Hyperlink"/>
    <w:rsid w:val="005371F9"/>
    <w:rPr>
      <w:color w:val="0000FF"/>
      <w:u w:val="single"/>
    </w:rPr>
  </w:style>
  <w:style w:type="character" w:styleId="Emfaz">
    <w:name w:val="Emphasis"/>
    <w:qFormat/>
    <w:rsid w:val="005371F9"/>
    <w:rPr>
      <w:i/>
      <w:iCs/>
    </w:rPr>
  </w:style>
  <w:style w:type="character" w:styleId="Grietas">
    <w:name w:val="Strong"/>
    <w:qFormat/>
    <w:rsid w:val="005371F9"/>
    <w:rPr>
      <w:b/>
      <w:bCs/>
    </w:rPr>
  </w:style>
  <w:style w:type="paragraph" w:styleId="Antrats">
    <w:name w:val="header"/>
    <w:basedOn w:val="prastasis"/>
    <w:link w:val="AntratsDiagrama"/>
    <w:rsid w:val="00C927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927BE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C927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927BE"/>
    <w:rPr>
      <w:sz w:val="24"/>
      <w:szCs w:val="24"/>
    </w:rPr>
  </w:style>
  <w:style w:type="table" w:styleId="Lentelstinklelis">
    <w:name w:val="Table Grid"/>
    <w:basedOn w:val="prastojilentel"/>
    <w:rsid w:val="009C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4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9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2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984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5C6A-F7F4-4ED0-B0E4-65BB4DA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10309</Characters>
  <Application>Microsoft Office Word</Application>
  <DocSecurity>4</DocSecurity>
  <Lines>85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SPGT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cp:lastModifiedBy>Laima Jauniskiene</cp:lastModifiedBy>
  <cp:revision>2</cp:revision>
  <cp:lastPrinted>2016-03-29T10:08:00Z</cp:lastPrinted>
  <dcterms:created xsi:type="dcterms:W3CDTF">2020-04-15T11:37:00Z</dcterms:created>
  <dcterms:modified xsi:type="dcterms:W3CDTF">2020-04-15T11:37:00Z</dcterms:modified>
</cp:coreProperties>
</file>