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A1" w:rsidRDefault="000126A1" w:rsidP="000126A1">
      <w:pPr>
        <w:jc w:val="right"/>
        <w:rPr>
          <w:b/>
          <w:noProof/>
          <w:szCs w:val="24"/>
          <w:lang w:eastAsia="lt-LT"/>
        </w:rPr>
      </w:pPr>
      <w:r>
        <w:rPr>
          <w:b/>
          <w:noProof/>
          <w:szCs w:val="24"/>
          <w:lang w:eastAsia="lt-LT"/>
        </w:rPr>
        <w:t>Projektas</w:t>
      </w:r>
    </w:p>
    <w:p w:rsidR="000126A1" w:rsidRDefault="000126A1" w:rsidP="000126A1">
      <w:pPr>
        <w:jc w:val="right"/>
        <w:rPr>
          <w:b/>
          <w:szCs w:val="24"/>
        </w:rPr>
      </w:pPr>
    </w:p>
    <w:p w:rsidR="000126A1" w:rsidRDefault="000126A1" w:rsidP="000126A1">
      <w:pPr>
        <w:jc w:val="center"/>
        <w:outlineLvl w:val="0"/>
        <w:rPr>
          <w:b/>
          <w:szCs w:val="24"/>
        </w:rPr>
      </w:pPr>
      <w:bookmarkStart w:id="0" w:name="institucija"/>
      <w:r>
        <w:rPr>
          <w:b/>
          <w:szCs w:val="24"/>
        </w:rPr>
        <w:t>LAZDIJŲ RAJONO SAVIVALDYBĖ</w:t>
      </w:r>
      <w:bookmarkEnd w:id="0"/>
      <w:r>
        <w:rPr>
          <w:b/>
          <w:szCs w:val="24"/>
        </w:rPr>
        <w:t>S TARYBA</w:t>
      </w:r>
    </w:p>
    <w:p w:rsidR="000126A1" w:rsidRDefault="000126A1" w:rsidP="00EA36D3">
      <w:pPr>
        <w:jc w:val="center"/>
        <w:rPr>
          <w:b/>
          <w:bCs/>
        </w:rPr>
      </w:pPr>
    </w:p>
    <w:p w:rsidR="00EA36D3" w:rsidRDefault="00EA36D3" w:rsidP="00EA36D3">
      <w:pPr>
        <w:jc w:val="center"/>
        <w:rPr>
          <w:b/>
          <w:bCs/>
        </w:rPr>
      </w:pPr>
      <w:r>
        <w:rPr>
          <w:b/>
          <w:bCs/>
        </w:rPr>
        <w:t>SPRENDIMAS</w:t>
      </w:r>
    </w:p>
    <w:p w:rsidR="00EA36D3" w:rsidRDefault="00EA36D3" w:rsidP="001B710A">
      <w:pPr>
        <w:ind w:right="278"/>
        <w:jc w:val="center"/>
        <w:rPr>
          <w:b/>
          <w:bCs/>
        </w:rPr>
      </w:pPr>
      <w:bookmarkStart w:id="1" w:name="_Hlk32826842"/>
      <w:r>
        <w:rPr>
          <w:b/>
          <w:bCs/>
        </w:rPr>
        <w:t xml:space="preserve">DĖL </w:t>
      </w:r>
      <w:r w:rsidR="008500AC">
        <w:rPr>
          <w:b/>
          <w:bCs/>
          <w:color w:val="000000"/>
          <w:spacing w:val="-6"/>
          <w:szCs w:val="24"/>
        </w:rPr>
        <w:t>LAZDIJŲ</w:t>
      </w:r>
      <w:r>
        <w:rPr>
          <w:b/>
          <w:bCs/>
          <w:color w:val="000000"/>
          <w:spacing w:val="-6"/>
          <w:szCs w:val="24"/>
        </w:rPr>
        <w:t xml:space="preserve"> </w:t>
      </w:r>
      <w:r w:rsidR="00A23B35">
        <w:rPr>
          <w:b/>
          <w:bCs/>
          <w:color w:val="000000"/>
          <w:spacing w:val="-6"/>
          <w:szCs w:val="24"/>
        </w:rPr>
        <w:t xml:space="preserve">RAJONO </w:t>
      </w:r>
      <w:r>
        <w:rPr>
          <w:b/>
          <w:bCs/>
          <w:color w:val="000000"/>
          <w:szCs w:val="24"/>
        </w:rPr>
        <w:t>SAVIVALDYBĖS VISUOMENĖS SVEIKATOS RĖMIMO SPECIALIOSIOS PROGRAMOS PRIEMONIŲ VYKDYMO 2019 METŲ ATASKAITOS PATVIRTINIMO</w:t>
      </w:r>
    </w:p>
    <w:bookmarkEnd w:id="1"/>
    <w:p w:rsidR="00EA36D3" w:rsidRDefault="00EA36D3" w:rsidP="00EA36D3">
      <w:pPr>
        <w:jc w:val="center"/>
        <w:rPr>
          <w:b/>
          <w:bCs/>
          <w:color w:val="000000"/>
          <w:szCs w:val="24"/>
        </w:rPr>
      </w:pPr>
    </w:p>
    <w:p w:rsidR="00EA36D3" w:rsidRDefault="00EA36D3" w:rsidP="00EA36D3">
      <w:pPr>
        <w:jc w:val="center"/>
        <w:rPr>
          <w:szCs w:val="24"/>
        </w:rPr>
      </w:pPr>
      <w:r>
        <w:rPr>
          <w:szCs w:val="24"/>
        </w:rPr>
        <w:t xml:space="preserve">2020 m. </w:t>
      </w:r>
      <w:r w:rsidR="001A7B7D">
        <w:rPr>
          <w:szCs w:val="24"/>
        </w:rPr>
        <w:t>balandžio</w:t>
      </w:r>
      <w:r w:rsidR="00BA55CC">
        <w:rPr>
          <w:szCs w:val="24"/>
        </w:rPr>
        <w:t xml:space="preserve"> 24 </w:t>
      </w:r>
      <w:r>
        <w:rPr>
          <w:szCs w:val="24"/>
        </w:rPr>
        <w:t>d. Nr.</w:t>
      </w:r>
      <w:r w:rsidR="00BA55CC">
        <w:rPr>
          <w:szCs w:val="24"/>
        </w:rPr>
        <w:t xml:space="preserve"> 34-352</w:t>
      </w:r>
    </w:p>
    <w:p w:rsidR="00EA36D3" w:rsidRDefault="008C5E9E" w:rsidP="00EA36D3">
      <w:pPr>
        <w:jc w:val="center"/>
      </w:pPr>
      <w:r>
        <w:t>Lazdijai</w:t>
      </w:r>
    </w:p>
    <w:p w:rsidR="00EA36D3" w:rsidRDefault="00EA36D3" w:rsidP="00EA36D3">
      <w:pPr>
        <w:jc w:val="center"/>
      </w:pPr>
    </w:p>
    <w:p w:rsidR="00EA36D3" w:rsidRDefault="00EA36D3" w:rsidP="00EA36D3">
      <w:pPr>
        <w:pStyle w:val="HTMLiankstoformatuotas"/>
        <w:ind w:right="141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</w:p>
    <w:p w:rsidR="00EA36D3" w:rsidRDefault="00EA36D3" w:rsidP="005F7FA5">
      <w:pPr>
        <w:pStyle w:val="Antra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</w:rPr>
      </w:pPr>
      <w:r>
        <w:rPr>
          <w:b w:val="0"/>
        </w:rPr>
        <w:t>Vadovaudamasi</w:t>
      </w:r>
      <w:r w:rsidR="00E36AE0">
        <w:rPr>
          <w:b w:val="0"/>
        </w:rPr>
        <w:t xml:space="preserve"> </w:t>
      </w:r>
      <w:r w:rsidR="00E36AE0" w:rsidRPr="00E36AE0">
        <w:rPr>
          <w:b w:val="0"/>
        </w:rPr>
        <w:t xml:space="preserve">Lietuvos Respublikos vietos savivaldos įstatymo 16 straipsnio </w:t>
      </w:r>
      <w:r w:rsidR="00E36AE0">
        <w:rPr>
          <w:b w:val="0"/>
        </w:rPr>
        <w:t>4</w:t>
      </w:r>
      <w:r w:rsidR="00E36AE0" w:rsidRPr="00E36AE0">
        <w:rPr>
          <w:b w:val="0"/>
        </w:rPr>
        <w:t xml:space="preserve"> dali</w:t>
      </w:r>
      <w:r w:rsidR="00E36AE0">
        <w:rPr>
          <w:b w:val="0"/>
        </w:rPr>
        <w:t>mi,</w:t>
      </w:r>
      <w:r w:rsidR="00E36AE0" w:rsidRPr="00E36AE0">
        <w:rPr>
          <w:b w:val="0"/>
        </w:rPr>
        <w:t xml:space="preserve"> </w:t>
      </w:r>
      <w:r>
        <w:rPr>
          <w:b w:val="0"/>
        </w:rPr>
        <w:t xml:space="preserve"> Lietuvos Respublikos sveikatos sistemos įstatymo 63 straipsnio 5 punktu ir Lietuvos Respublikos sveikatos apsaugos ministro 2019 m. birželio 3 d. įsakymu Nr. V-656 „Dėl</w:t>
      </w:r>
      <w:r w:rsidR="008C5E9E">
        <w:rPr>
          <w:b w:val="0"/>
        </w:rPr>
        <w:t xml:space="preserve"> </w:t>
      </w:r>
      <w:r>
        <w:rPr>
          <w:b w:val="0"/>
        </w:rPr>
        <w:t>savivaldybės visuomenės sveikatos rėmimo specialiosios programos priemonių vykdymo ataskaitos formos patvirtinimo“</w:t>
      </w:r>
      <w:r w:rsidR="00B34281">
        <w:rPr>
          <w:b w:val="0"/>
        </w:rPr>
        <w:t>,</w:t>
      </w:r>
      <w:r>
        <w:rPr>
          <w:b w:val="0"/>
        </w:rPr>
        <w:t xml:space="preserve"> </w:t>
      </w:r>
      <w:r w:rsidR="008C5E9E">
        <w:rPr>
          <w:b w:val="0"/>
        </w:rPr>
        <w:t>Lazdijų</w:t>
      </w:r>
      <w:r>
        <w:rPr>
          <w:b w:val="0"/>
        </w:rPr>
        <w:t xml:space="preserve"> </w:t>
      </w:r>
      <w:r w:rsidR="00A23B35">
        <w:rPr>
          <w:b w:val="0"/>
        </w:rPr>
        <w:t xml:space="preserve">rajono </w:t>
      </w:r>
      <w:r>
        <w:rPr>
          <w:b w:val="0"/>
        </w:rPr>
        <w:t>savivaldybės taryba n u s p r e n d ž i a:</w:t>
      </w:r>
    </w:p>
    <w:p w:rsidR="00EA36D3" w:rsidRDefault="005C0D17" w:rsidP="005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cs="Tahoma"/>
        </w:rPr>
      </w:pPr>
      <w:r>
        <w:rPr>
          <w:rFonts w:cs="Tahoma"/>
        </w:rPr>
        <w:t xml:space="preserve">1. </w:t>
      </w:r>
      <w:r w:rsidR="00EA36D3">
        <w:rPr>
          <w:rFonts w:cs="Tahoma"/>
        </w:rPr>
        <w:t xml:space="preserve">Patvirtinti </w:t>
      </w:r>
      <w:r w:rsidR="002F64A5">
        <w:rPr>
          <w:rFonts w:cs="Tahoma"/>
        </w:rPr>
        <w:t>Lazdijų rajono</w:t>
      </w:r>
      <w:r w:rsidR="00EA36D3">
        <w:rPr>
          <w:rFonts w:cs="Tahoma"/>
        </w:rPr>
        <w:t xml:space="preserve"> savivaldybės visuomenės sveikatos rėmimo specialiosios programos priemonių vykdymo 2019 metų ataskaitą (pridedama).</w:t>
      </w:r>
    </w:p>
    <w:p w:rsidR="005C0D17" w:rsidRDefault="005C0D17" w:rsidP="005F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cs="Tahoma"/>
        </w:rPr>
      </w:pPr>
      <w:r w:rsidRPr="005C0D17">
        <w:rPr>
          <w:rFonts w:cs="Tahoma"/>
        </w:rPr>
        <w:t>2. Nurodyti, kad šis sprendimas gali būti skundžiamas Lietuvos Respublikos administracinių bylų teisenos įstatymo nustatyta tvarka ir terminais.</w:t>
      </w:r>
    </w:p>
    <w:p w:rsidR="001D05C2" w:rsidRDefault="005C0D17" w:rsidP="005F7FA5">
      <w:pPr>
        <w:pStyle w:val="Antra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 w:val="0"/>
        </w:rPr>
      </w:pPr>
      <w:r>
        <w:rPr>
          <w:b w:val="0"/>
        </w:rPr>
        <w:tab/>
      </w:r>
    </w:p>
    <w:p w:rsidR="001D05C2" w:rsidRDefault="001D05C2" w:rsidP="005F7FA5">
      <w:pPr>
        <w:pStyle w:val="Antra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 w:val="0"/>
        </w:rPr>
      </w:pPr>
    </w:p>
    <w:p w:rsidR="00EA36D3" w:rsidRDefault="00EA36D3" w:rsidP="00EA36D3">
      <w:pPr>
        <w:pStyle w:val="Antra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</w:rPr>
      </w:pPr>
      <w:r>
        <w:rPr>
          <w:b w:val="0"/>
        </w:rPr>
        <w:t>Savivaldybės mer</w:t>
      </w:r>
      <w:r w:rsidR="004E7FEC">
        <w:rPr>
          <w:b w:val="0"/>
        </w:rPr>
        <w:t>ė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E7FEC">
        <w:rPr>
          <w:b w:val="0"/>
        </w:rPr>
        <w:t xml:space="preserve">                                                 Ausma Miškinienė</w:t>
      </w: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40BB" w:rsidRDefault="00D140BB" w:rsidP="00EA36D3">
      <w:pPr>
        <w:tabs>
          <w:tab w:val="left" w:pos="1193"/>
        </w:tabs>
      </w:pPr>
    </w:p>
    <w:p w:rsidR="00EA31AB" w:rsidRDefault="00EA31AB" w:rsidP="00EA31AB">
      <w:pPr>
        <w:autoSpaceDE w:val="0"/>
        <w:spacing w:line="200" w:lineRule="atLeast"/>
      </w:pPr>
    </w:p>
    <w:p w:rsidR="000126A1" w:rsidRDefault="000126A1" w:rsidP="00EA31AB">
      <w:pPr>
        <w:autoSpaceDE w:val="0"/>
        <w:spacing w:line="200" w:lineRule="atLeast"/>
      </w:pPr>
    </w:p>
    <w:p w:rsidR="00EA31AB" w:rsidRDefault="00EA31AB" w:rsidP="00EA31AB">
      <w:pPr>
        <w:autoSpaceDE w:val="0"/>
        <w:spacing w:line="200" w:lineRule="atLeast"/>
      </w:pPr>
    </w:p>
    <w:p w:rsidR="00EA31AB" w:rsidRDefault="00EA31AB" w:rsidP="00EA31AB">
      <w:pPr>
        <w:autoSpaceDE w:val="0"/>
        <w:spacing w:line="200" w:lineRule="atLeast"/>
      </w:pPr>
    </w:p>
    <w:p w:rsidR="00883099" w:rsidRPr="00EA31AB" w:rsidRDefault="00BE60BE" w:rsidP="00EA31AB">
      <w:pPr>
        <w:autoSpaceDE w:val="0"/>
        <w:spacing w:line="200" w:lineRule="atLeast"/>
      </w:pPr>
      <w:r>
        <w:t>Lina Džiaukštienė, mob.</w:t>
      </w:r>
      <w:r w:rsidR="00B32BF1">
        <w:t>tel.</w:t>
      </w:r>
      <w:r>
        <w:t xml:space="preserve"> 8 610 43</w:t>
      </w:r>
      <w:r w:rsidR="00B210AE">
        <w:t> </w:t>
      </w:r>
      <w:r>
        <w:t>868</w:t>
      </w:r>
    </w:p>
    <w:p w:rsidR="00B210AE" w:rsidRDefault="00B210AE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Cs w:val="24"/>
        </w:rPr>
      </w:pPr>
    </w:p>
    <w:p w:rsidR="00B210AE" w:rsidRDefault="00B210AE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Cs w:val="24"/>
        </w:rPr>
      </w:pP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szCs w:val="24"/>
        </w:rPr>
      </w:pPr>
      <w:r>
        <w:rPr>
          <w:szCs w:val="24"/>
        </w:rPr>
        <w:t>PATVIRTINTA</w:t>
      </w:r>
    </w:p>
    <w:p w:rsidR="00EA36D3" w:rsidRDefault="00EF2E7E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 w:firstLine="720"/>
        <w:rPr>
          <w:szCs w:val="24"/>
        </w:rPr>
      </w:pPr>
      <w:r>
        <w:rPr>
          <w:szCs w:val="24"/>
        </w:rPr>
        <w:t>Lazdijų rajono</w:t>
      </w:r>
      <w:r w:rsidR="00EA36D3">
        <w:rPr>
          <w:szCs w:val="24"/>
        </w:rPr>
        <w:t xml:space="preserve"> savivaldybės tarybos</w:t>
      </w: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Cs w:val="24"/>
        </w:rPr>
      </w:pPr>
      <w:r>
        <w:rPr>
          <w:szCs w:val="24"/>
        </w:rPr>
        <w:t xml:space="preserve">2020 m. </w:t>
      </w:r>
      <w:r w:rsidR="00A1122C">
        <w:rPr>
          <w:szCs w:val="24"/>
        </w:rPr>
        <w:t>balandžio</w:t>
      </w:r>
      <w:r>
        <w:rPr>
          <w:szCs w:val="24"/>
        </w:rPr>
        <w:t xml:space="preserve"> </w:t>
      </w:r>
      <w:r w:rsidR="00A1122C">
        <w:rPr>
          <w:szCs w:val="24"/>
        </w:rPr>
        <w:t xml:space="preserve">      </w:t>
      </w:r>
      <w:r>
        <w:rPr>
          <w:szCs w:val="24"/>
        </w:rPr>
        <w:t xml:space="preserve"> d. sprendimu Nr.</w:t>
      </w:r>
      <w:r w:rsidR="00A1122C">
        <w:rPr>
          <w:szCs w:val="24"/>
        </w:rPr>
        <w:t xml:space="preserve"> 5TS -</w:t>
      </w: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3B4152" w:rsidRDefault="003B4152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EA36D3" w:rsidRDefault="00A1122C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bCs/>
          <w:szCs w:val="24"/>
        </w:rPr>
        <w:t>LAZDIJŲ RAJONO</w:t>
      </w:r>
      <w:r>
        <w:rPr>
          <w:szCs w:val="24"/>
        </w:rPr>
        <w:t xml:space="preserve"> </w:t>
      </w:r>
      <w:r w:rsidR="00EA36D3">
        <w:rPr>
          <w:b/>
        </w:rPr>
        <w:t xml:space="preserve">SAVIVALDYBĖS VISUOMENĖS SVEIKATOS RĖMIMO SPECIALIOSIOS PROGRAMOS PRIEMONIŲ VYKDYMO </w:t>
      </w:r>
      <w:r w:rsidR="00EA36D3">
        <w:rPr>
          <w:b/>
          <w:szCs w:val="24"/>
        </w:rPr>
        <w:t>2019 METŲ ATASKAITA</w:t>
      </w:r>
    </w:p>
    <w:p w:rsidR="00EA36D3" w:rsidRDefault="00EA36D3" w:rsidP="00EA36D3">
      <w:pPr>
        <w:tabs>
          <w:tab w:val="left" w:pos="540"/>
        </w:tabs>
        <w:rPr>
          <w:sz w:val="22"/>
          <w:szCs w:val="22"/>
        </w:rPr>
      </w:pPr>
    </w:p>
    <w:p w:rsidR="00746523" w:rsidRDefault="00746523" w:rsidP="00EA36D3">
      <w:pPr>
        <w:tabs>
          <w:tab w:val="left" w:pos="540"/>
        </w:tabs>
        <w:rPr>
          <w:sz w:val="22"/>
          <w:szCs w:val="22"/>
        </w:rPr>
      </w:pPr>
    </w:p>
    <w:p w:rsidR="004B0774" w:rsidRDefault="008E0A1E" w:rsidP="00D441D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Lazdijų </w:t>
      </w:r>
      <w:r w:rsidR="00D87F1B">
        <w:rPr>
          <w:szCs w:val="24"/>
          <w:lang w:eastAsia="lt-LT"/>
        </w:rPr>
        <w:t xml:space="preserve">rajono </w:t>
      </w:r>
      <w:r>
        <w:rPr>
          <w:szCs w:val="24"/>
          <w:lang w:eastAsia="lt-LT"/>
        </w:rPr>
        <w:t xml:space="preserve">savivaldybės bendruomenės, ugdymo įstaigos, individualios įmonės </w:t>
      </w:r>
      <w:r w:rsidR="007572DB">
        <w:rPr>
          <w:szCs w:val="24"/>
          <w:lang w:eastAsia="lt-LT"/>
        </w:rPr>
        <w:t xml:space="preserve">ir kitos įstaigos </w:t>
      </w:r>
      <w:r>
        <w:rPr>
          <w:szCs w:val="24"/>
          <w:lang w:eastAsia="lt-LT"/>
        </w:rPr>
        <w:t xml:space="preserve">2019 metais </w:t>
      </w:r>
      <w:r w:rsidR="007572DB">
        <w:rPr>
          <w:szCs w:val="24"/>
          <w:lang w:eastAsia="lt-LT"/>
        </w:rPr>
        <w:t>įgyvendino</w:t>
      </w:r>
      <w:r>
        <w:rPr>
          <w:szCs w:val="24"/>
          <w:lang w:eastAsia="lt-LT"/>
        </w:rPr>
        <w:t xml:space="preserve"> 11 </w:t>
      </w:r>
      <w:r w:rsidR="004B0774">
        <w:rPr>
          <w:szCs w:val="24"/>
          <w:lang w:eastAsia="lt-LT"/>
        </w:rPr>
        <w:t xml:space="preserve">visuomenės sveikatos </w:t>
      </w:r>
      <w:r>
        <w:rPr>
          <w:szCs w:val="24"/>
          <w:lang w:eastAsia="lt-LT"/>
        </w:rPr>
        <w:t xml:space="preserve">prevencinių programų. </w:t>
      </w:r>
    </w:p>
    <w:p w:rsidR="004B0774" w:rsidRDefault="004B0774" w:rsidP="00D441D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Lazdijų rajono savivaldybė</w:t>
      </w:r>
      <w:r w:rsidR="007572DB">
        <w:rPr>
          <w:szCs w:val="24"/>
          <w:lang w:eastAsia="lt-LT"/>
        </w:rPr>
        <w:t>s taryba</w:t>
      </w:r>
      <w:r w:rsidRPr="002149F9">
        <w:rPr>
          <w:szCs w:val="24"/>
          <w:lang w:eastAsia="lt-LT"/>
        </w:rPr>
        <w:t xml:space="preserve"> 2019</w:t>
      </w:r>
      <w:r>
        <w:rPr>
          <w:szCs w:val="24"/>
          <w:lang w:eastAsia="lt-LT"/>
        </w:rPr>
        <w:t xml:space="preserve"> m. gegužės </w:t>
      </w:r>
      <w:r w:rsidRPr="002149F9">
        <w:rPr>
          <w:szCs w:val="24"/>
          <w:lang w:eastAsia="lt-LT"/>
        </w:rPr>
        <w:t>17</w:t>
      </w:r>
      <w:r>
        <w:rPr>
          <w:szCs w:val="24"/>
          <w:lang w:eastAsia="lt-LT"/>
        </w:rPr>
        <w:t xml:space="preserve"> d. sprendimu Nr. </w:t>
      </w:r>
      <w:r w:rsidRPr="002149F9">
        <w:rPr>
          <w:szCs w:val="24"/>
          <w:lang w:eastAsia="lt-LT"/>
        </w:rPr>
        <w:t xml:space="preserve">5TS-21 </w:t>
      </w:r>
      <w:r w:rsidRPr="00D87F1B">
        <w:rPr>
          <w:szCs w:val="24"/>
          <w:lang w:eastAsia="lt-LT"/>
        </w:rPr>
        <w:t>,,</w:t>
      </w:r>
      <w:hyperlink r:id="rId5" w:history="1">
        <w:r>
          <w:rPr>
            <w:szCs w:val="24"/>
            <w:lang w:eastAsia="lt-LT"/>
          </w:rPr>
          <w:t>D</w:t>
        </w:r>
        <w:r w:rsidRPr="00D87F1B">
          <w:rPr>
            <w:szCs w:val="24"/>
            <w:lang w:eastAsia="lt-LT"/>
          </w:rPr>
          <w:t xml:space="preserve">ėl 2019 metų </w:t>
        </w:r>
        <w:r>
          <w:rPr>
            <w:szCs w:val="24"/>
            <w:lang w:eastAsia="lt-LT"/>
          </w:rPr>
          <w:t>L</w:t>
        </w:r>
        <w:r w:rsidRPr="00D87F1B">
          <w:rPr>
            <w:szCs w:val="24"/>
            <w:lang w:eastAsia="lt-LT"/>
          </w:rPr>
          <w:t>azdijų rajono savivaldybės visuomenės sveikatos rėmimo specialiosios programos</w:t>
        </w:r>
      </w:hyperlink>
      <w:r w:rsidRPr="00D87F1B">
        <w:rPr>
          <w:szCs w:val="24"/>
          <w:lang w:eastAsia="lt-LT"/>
        </w:rPr>
        <w:t>“</w:t>
      </w:r>
      <w:r>
        <w:rPr>
          <w:szCs w:val="24"/>
          <w:lang w:eastAsia="lt-LT"/>
        </w:rPr>
        <w:t xml:space="preserve"> patvirtino </w:t>
      </w:r>
      <w:r>
        <w:rPr>
          <w:szCs w:val="24"/>
        </w:rPr>
        <w:t>L</w:t>
      </w:r>
      <w:r w:rsidRPr="00CD0DC8">
        <w:rPr>
          <w:szCs w:val="24"/>
        </w:rPr>
        <w:t xml:space="preserve">azdijų rajono </w:t>
      </w:r>
      <w:r w:rsidRPr="00CD0DC8">
        <w:t>savivaldybės visuomenės sveikatos rėmimo spec</w:t>
      </w:r>
      <w:r>
        <w:t>ia</w:t>
      </w:r>
      <w:r w:rsidRPr="00CD0DC8">
        <w:t>li</w:t>
      </w:r>
      <w:r>
        <w:t>ąją programą</w:t>
      </w:r>
      <w:r w:rsidR="00764783">
        <w:t xml:space="preserve"> ir sąmatą,</w:t>
      </w:r>
      <w:r>
        <w:t xml:space="preserve"> kuriai</w:t>
      </w:r>
      <w:r w:rsidR="008E0A1E">
        <w:rPr>
          <w:szCs w:val="24"/>
          <w:lang w:eastAsia="lt-LT"/>
        </w:rPr>
        <w:t xml:space="preserve"> iš </w:t>
      </w:r>
      <w:r w:rsidR="008E0A1E">
        <w:rPr>
          <w:szCs w:val="24"/>
        </w:rPr>
        <w:t>Aplinkos apsaugos rėmimo specialiosios programos lėšų</w:t>
      </w:r>
      <w:r w:rsidR="008E0A1E">
        <w:rPr>
          <w:szCs w:val="24"/>
          <w:lang w:eastAsia="lt-LT"/>
        </w:rPr>
        <w:t xml:space="preserve"> sk</w:t>
      </w:r>
      <w:r>
        <w:rPr>
          <w:szCs w:val="24"/>
          <w:lang w:eastAsia="lt-LT"/>
        </w:rPr>
        <w:t>irta</w:t>
      </w:r>
      <w:r w:rsidR="008E0A1E">
        <w:rPr>
          <w:szCs w:val="24"/>
          <w:lang w:eastAsia="lt-LT"/>
        </w:rPr>
        <w:t xml:space="preserve"> 4700 eurų.</w:t>
      </w:r>
      <w:r w:rsidR="002149F9" w:rsidRPr="002149F9">
        <w:rPr>
          <w:szCs w:val="24"/>
          <w:lang w:eastAsia="lt-LT"/>
        </w:rPr>
        <w:t xml:space="preserve"> </w:t>
      </w:r>
    </w:p>
    <w:p w:rsidR="00D74CDA" w:rsidRPr="00CD0DC8" w:rsidRDefault="00793C99" w:rsidP="00D441D9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Bendruomenės sveikatos taryba, svarstydama gautas programas, prioritetą teikė Ligonių kasų neapmokamoms sveikatinimo veikloms finansuoti.</w:t>
      </w:r>
      <w:r w:rsidR="00D74CDA">
        <w:rPr>
          <w:szCs w:val="24"/>
          <w:lang w:eastAsia="lt-LT"/>
        </w:rPr>
        <w:t xml:space="preserve"> </w:t>
      </w:r>
    </w:p>
    <w:p w:rsidR="00CD0DC8" w:rsidRPr="00CD0DC8" w:rsidRDefault="00CD0DC8" w:rsidP="00D441D9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EA36D3" w:rsidRDefault="00EA36D3" w:rsidP="00EA36D3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:rsidR="00EA36D3" w:rsidRDefault="00EA36D3" w:rsidP="00EA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</w:p>
    <w:p w:rsidR="00EA36D3" w:rsidRDefault="00EA36D3" w:rsidP="00EA36D3">
      <w:pPr>
        <w:tabs>
          <w:tab w:val="left" w:pos="540"/>
          <w:tab w:val="left" w:pos="1110"/>
        </w:tabs>
        <w:ind w:firstLine="8364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EA36D3" w:rsidTr="00EA36D3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Surinkta lėšų, tūkst. Eur</w:t>
            </w:r>
          </w:p>
        </w:tc>
      </w:tr>
      <w:tr w:rsidR="00EA36D3" w:rsidTr="00EA36D3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5D33A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36D3" w:rsidTr="00EA36D3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D746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572DB">
              <w:rPr>
                <w:szCs w:val="24"/>
              </w:rPr>
              <w:t>,</w:t>
            </w:r>
            <w:r w:rsidR="003C1FA6">
              <w:rPr>
                <w:szCs w:val="24"/>
              </w:rPr>
              <w:t>7</w:t>
            </w:r>
          </w:p>
        </w:tc>
      </w:tr>
      <w:tr w:rsidR="00EA36D3" w:rsidTr="00EA36D3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36D3" w:rsidTr="00EA36D3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36D3" w:rsidTr="00EA36D3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D746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A36D3" w:rsidTr="00EA36D3">
        <w:trPr>
          <w:trHeight w:val="261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6D3" w:rsidRDefault="00EA36D3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6D3" w:rsidRPr="00815D2D" w:rsidRDefault="00ED7460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815D2D">
              <w:rPr>
                <w:b/>
                <w:szCs w:val="24"/>
              </w:rPr>
              <w:t>4</w:t>
            </w:r>
            <w:r w:rsidR="007572DB">
              <w:rPr>
                <w:b/>
                <w:szCs w:val="24"/>
              </w:rPr>
              <w:t>,</w:t>
            </w:r>
            <w:r w:rsidR="00EA36D3" w:rsidRPr="00815D2D">
              <w:rPr>
                <w:b/>
                <w:szCs w:val="24"/>
              </w:rPr>
              <w:t>7</w:t>
            </w:r>
          </w:p>
        </w:tc>
      </w:tr>
    </w:tbl>
    <w:p w:rsidR="00EA36D3" w:rsidRDefault="00EA36D3" w:rsidP="00EA36D3">
      <w:pPr>
        <w:tabs>
          <w:tab w:val="left" w:pos="0"/>
        </w:tabs>
        <w:rPr>
          <w:b/>
          <w:szCs w:val="24"/>
        </w:rPr>
      </w:pPr>
    </w:p>
    <w:p w:rsidR="00184F4B" w:rsidRDefault="00184F4B" w:rsidP="00184F4B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:rsidR="00184F4B" w:rsidRDefault="00184F4B" w:rsidP="00184F4B"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:rsidR="00184F4B" w:rsidRDefault="00184F4B" w:rsidP="0057686C">
      <w:pPr>
        <w:jc w:val="both"/>
        <w:rPr>
          <w:szCs w:val="24"/>
          <w:lang w:eastAsia="lt-LT"/>
        </w:rPr>
      </w:pPr>
    </w:p>
    <w:tbl>
      <w:tblPr>
        <w:tblW w:w="9780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94"/>
        <w:gridCol w:w="3545"/>
        <w:gridCol w:w="1413"/>
        <w:gridCol w:w="2128"/>
      </w:tblGrid>
      <w:tr w:rsidR="00184F4B" w:rsidTr="00F30BC5">
        <w:trPr>
          <w:trHeight w:val="6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/ priemonės poveikio sritis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Vykdytų savivaldybės visuomenės sveikatos programų, priemonių skaičius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Skirta lėšų, tūkst.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Panaudota</w:t>
            </w:r>
          </w:p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lėšų, tūkst. Eur</w:t>
            </w:r>
          </w:p>
        </w:tc>
      </w:tr>
      <w:tr w:rsidR="00184F4B" w:rsidTr="00F30BC5">
        <w:trPr>
          <w:trHeight w:val="2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84F4B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84F4B" w:rsidTr="00F30BC5">
        <w:trPr>
          <w:trHeight w:val="307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B" w:rsidRPr="003B4152" w:rsidRDefault="00184F4B" w:rsidP="00D607C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1. Savivaldybės kompleksinės programos</w:t>
            </w:r>
          </w:p>
        </w:tc>
      </w:tr>
      <w:tr w:rsidR="006254EC" w:rsidRPr="003B4152" w:rsidTr="00F30BC5">
        <w:trPr>
          <w:trHeight w:val="2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B0767F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lastRenderedPageBreak/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6254E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szCs w:val="24"/>
                <w:lang w:eastAsia="lt-LT"/>
              </w:rPr>
              <w:t xml:space="preserve">2.5. </w:t>
            </w:r>
            <w:r w:rsidR="00DD6225">
              <w:rPr>
                <w:szCs w:val="24"/>
                <w:lang w:eastAsia="lt-LT"/>
              </w:rPr>
              <w:t>f</w:t>
            </w:r>
            <w:r w:rsidRPr="003B4152">
              <w:rPr>
                <w:szCs w:val="24"/>
                <w:lang w:eastAsia="lt-LT"/>
              </w:rPr>
              <w:t>izinio aktyvumo skatinimas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B0767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bCs/>
                <w:color w:val="000000"/>
                <w:szCs w:val="24"/>
              </w:rPr>
              <w:t xml:space="preserve">VšĮ Lazdijų sporto centro </w:t>
            </w:r>
            <w:r w:rsidRPr="003B4152">
              <w:rPr>
                <w:bCs/>
                <w:szCs w:val="24"/>
              </w:rPr>
              <w:t>programa ,,Lazdijų rajono gyventojų fizinio aktyvumo skatinimas“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572D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572D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0,6</w:t>
            </w:r>
          </w:p>
        </w:tc>
      </w:tr>
      <w:tr w:rsidR="006254EC" w:rsidRPr="003B4152" w:rsidTr="00F30BC5">
        <w:trPr>
          <w:trHeight w:val="2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B0767F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2</w:t>
            </w:r>
            <w:r w:rsidR="006254EC" w:rsidRPr="003B4152">
              <w:rPr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B0767F" w:rsidP="006254EC">
            <w:pPr>
              <w:tabs>
                <w:tab w:val="left" w:pos="540"/>
              </w:tabs>
              <w:ind w:firstLine="12"/>
              <w:rPr>
                <w:szCs w:val="24"/>
                <w:lang w:eastAsia="lt-LT"/>
              </w:rPr>
            </w:pPr>
            <w:r w:rsidRPr="003B4152">
              <w:rPr>
                <w:szCs w:val="24"/>
                <w:lang w:eastAsia="lt-LT"/>
              </w:rPr>
              <w:t xml:space="preserve">2.5. </w:t>
            </w:r>
            <w:r w:rsidR="00DD6225">
              <w:rPr>
                <w:szCs w:val="24"/>
                <w:lang w:eastAsia="lt-LT"/>
              </w:rPr>
              <w:t>f</w:t>
            </w:r>
            <w:r w:rsidRPr="003B4152">
              <w:rPr>
                <w:szCs w:val="24"/>
                <w:lang w:eastAsia="lt-LT"/>
              </w:rPr>
              <w:t>izinio aktyvumo skatinimas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6254E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szCs w:val="24"/>
              </w:rPr>
              <w:t>Lazdijų r. Seirijų Antano Žmuidzinavičiaus gimnazijos programa ,,Kad mokslo metai neprailgtų“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572D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6254EC" w:rsidRPr="003B4152">
              <w:rPr>
                <w:szCs w:val="24"/>
              </w:rPr>
              <w:t>425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572D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6254EC" w:rsidRPr="003B4152">
              <w:rPr>
                <w:szCs w:val="24"/>
              </w:rPr>
              <w:t>425</w:t>
            </w:r>
          </w:p>
        </w:tc>
      </w:tr>
      <w:tr w:rsidR="006254EC" w:rsidRPr="003B4152" w:rsidTr="00F30BC5">
        <w:trPr>
          <w:trHeight w:val="2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B0767F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3</w:t>
            </w:r>
            <w:r w:rsidR="006254EC" w:rsidRPr="003B4152">
              <w:rPr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B0767F" w:rsidP="006254EC">
            <w:pPr>
              <w:tabs>
                <w:tab w:val="left" w:pos="540"/>
              </w:tabs>
              <w:ind w:firstLine="12"/>
              <w:rPr>
                <w:szCs w:val="24"/>
                <w:lang w:eastAsia="lt-LT"/>
              </w:rPr>
            </w:pPr>
            <w:r w:rsidRPr="003B4152">
              <w:rPr>
                <w:szCs w:val="24"/>
                <w:lang w:eastAsia="lt-LT"/>
              </w:rPr>
              <w:t xml:space="preserve">2.5. </w:t>
            </w:r>
            <w:r w:rsidR="00DD6225">
              <w:rPr>
                <w:szCs w:val="24"/>
                <w:lang w:eastAsia="lt-LT"/>
              </w:rPr>
              <w:t>f</w:t>
            </w:r>
            <w:r w:rsidRPr="003B4152">
              <w:rPr>
                <w:szCs w:val="24"/>
                <w:lang w:eastAsia="lt-LT"/>
              </w:rPr>
              <w:t>izinio aktyvumo skatinimas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6254E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szCs w:val="24"/>
              </w:rPr>
              <w:t xml:space="preserve">Lazdijų r. </w:t>
            </w:r>
            <w:r w:rsidRPr="003B4152">
              <w:rPr>
                <w:bCs/>
                <w:szCs w:val="24"/>
              </w:rPr>
              <w:t>Šventežerio vidurinės mokyklos programa ,,</w:t>
            </w:r>
            <w:proofErr w:type="spellStart"/>
            <w:r w:rsidRPr="003B4152">
              <w:rPr>
                <w:bCs/>
                <w:szCs w:val="24"/>
              </w:rPr>
              <w:t>Verstaminų</w:t>
            </w:r>
            <w:proofErr w:type="spellEnd"/>
            <w:r w:rsidRPr="003B4152">
              <w:rPr>
                <w:bCs/>
                <w:szCs w:val="24"/>
              </w:rPr>
              <w:t xml:space="preserve"> UDC sportininkai gali“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572D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6254EC" w:rsidRPr="003B4152">
              <w:rPr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572D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0,3</w:t>
            </w:r>
          </w:p>
        </w:tc>
      </w:tr>
      <w:tr w:rsidR="006254EC" w:rsidRPr="003B4152" w:rsidTr="00F30BC5">
        <w:trPr>
          <w:trHeight w:val="2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5D33AF" w:rsidP="00B0767F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szCs w:val="24"/>
              </w:rPr>
              <w:t xml:space="preserve"> </w:t>
            </w:r>
            <w:r w:rsidR="00272CD1" w:rsidRPr="003B4152">
              <w:rPr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9F1503" w:rsidP="00944599">
            <w:pPr>
              <w:rPr>
                <w:szCs w:val="24"/>
                <w:lang w:eastAsia="lt-LT"/>
              </w:rPr>
            </w:pPr>
            <w:r w:rsidRPr="003B4152">
              <w:rPr>
                <w:szCs w:val="24"/>
                <w:lang w:eastAsia="lt-LT"/>
              </w:rPr>
              <w:t>2.9. sveikatai žalingos elgsenos prevencija (rūkymo, alkoholio ir kitų psichoaktyviųjų medžiagų vartojimo prevencija ir kt.)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272CD1" w:rsidP="00F75A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B4152">
              <w:rPr>
                <w:rFonts w:ascii="Times New Roman" w:hAnsi="Times New Roman"/>
                <w:sz w:val="24"/>
                <w:szCs w:val="24"/>
              </w:rPr>
              <w:t xml:space="preserve">Lazdijų r. savivaldybės VSB programa </w:t>
            </w:r>
            <w:r w:rsidR="00E344F3" w:rsidRPr="003B4152">
              <w:rPr>
                <w:rFonts w:ascii="Times New Roman" w:hAnsi="Times New Roman"/>
                <w:sz w:val="24"/>
                <w:szCs w:val="24"/>
              </w:rPr>
              <w:t>,,</w:t>
            </w:r>
            <w:bookmarkStart w:id="2" w:name="_Hlk9951741"/>
            <w:r w:rsidR="00E344F3" w:rsidRPr="003B4152">
              <w:rPr>
                <w:rFonts w:ascii="Times New Roman" w:hAnsi="Times New Roman"/>
                <w:sz w:val="24"/>
                <w:szCs w:val="24"/>
              </w:rPr>
              <w:t>Tėvų ir vaikų bendravimo įgūdžių ugdymas, vykdant žalingų įpročių prevenciją</w:t>
            </w:r>
            <w:bookmarkEnd w:id="2"/>
            <w:r w:rsidR="00E344F3" w:rsidRPr="003B4152">
              <w:rPr>
                <w:rFonts w:ascii="Times New Roman" w:hAnsi="Times New Roman"/>
                <w:sz w:val="24"/>
                <w:szCs w:val="24"/>
              </w:rPr>
              <w:t>.”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572D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9F1503" w:rsidRPr="003B4152">
              <w:rPr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572D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9F1503" w:rsidRPr="003B4152">
              <w:rPr>
                <w:szCs w:val="24"/>
              </w:rPr>
              <w:t>3</w:t>
            </w:r>
          </w:p>
        </w:tc>
      </w:tr>
      <w:tr w:rsidR="006254EC" w:rsidRPr="003B4152" w:rsidTr="00F30BC5">
        <w:trPr>
          <w:trHeight w:val="318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C" w:rsidRPr="003B4152" w:rsidRDefault="006254EC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2. Savivaldybės strateginio veiklos plano priemonės</w:t>
            </w:r>
          </w:p>
        </w:tc>
      </w:tr>
      <w:tr w:rsidR="006254EC" w:rsidRPr="003B4152" w:rsidTr="00F30BC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272CD1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5</w:t>
            </w:r>
            <w:r w:rsidR="006346D7" w:rsidRPr="003B4152">
              <w:rPr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944599">
            <w:pPr>
              <w:rPr>
                <w:szCs w:val="24"/>
              </w:rPr>
            </w:pPr>
            <w:r w:rsidRPr="003B4152">
              <w:rPr>
                <w:szCs w:val="24"/>
                <w:lang w:eastAsia="lt-LT"/>
              </w:rPr>
              <w:t>2.8. psichikos sveikatos stiprinimo (smurto, savižudybių prevencija, streso kontrolė ir kt.)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CF707C" w:rsidP="006254EC">
            <w:pPr>
              <w:pStyle w:val="Betarp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152">
              <w:rPr>
                <w:rFonts w:ascii="Times New Roman" w:eastAsia="Times New Roman" w:hAnsi="Times New Roman"/>
                <w:sz w:val="24"/>
                <w:szCs w:val="24"/>
              </w:rPr>
              <w:t xml:space="preserve">Lazdijų r. </w:t>
            </w:r>
            <w:r w:rsidRPr="003B4152">
              <w:rPr>
                <w:rFonts w:ascii="Times New Roman" w:hAnsi="Times New Roman"/>
                <w:sz w:val="24"/>
                <w:szCs w:val="24"/>
              </w:rPr>
              <w:t>Seirijų Antano Žmuidzinavičiaus gimnazijos programa ,,Sielos harmonija 2019“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6254EC" w:rsidRPr="003B4152">
              <w:rPr>
                <w:szCs w:val="24"/>
              </w:rPr>
              <w:t>55</w:t>
            </w:r>
          </w:p>
        </w:tc>
      </w:tr>
      <w:tr w:rsidR="006254EC" w:rsidRPr="003B4152" w:rsidTr="00F30BC5">
        <w:trPr>
          <w:trHeight w:val="313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C" w:rsidRPr="003B4152" w:rsidRDefault="006254EC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3. Bendruomenių vykdytų programų / priemonių rėmimas</w:t>
            </w:r>
          </w:p>
        </w:tc>
      </w:tr>
      <w:tr w:rsidR="006254EC" w:rsidRPr="003B4152" w:rsidTr="00F30BC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272CD1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6254E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szCs w:val="24"/>
                <w:lang w:eastAsia="lt-LT"/>
              </w:rPr>
              <w:t xml:space="preserve">2.5. </w:t>
            </w:r>
            <w:r w:rsidR="00DD6225">
              <w:rPr>
                <w:szCs w:val="24"/>
                <w:lang w:eastAsia="lt-LT"/>
              </w:rPr>
              <w:t>f</w:t>
            </w:r>
            <w:r w:rsidRPr="003B4152">
              <w:rPr>
                <w:szCs w:val="24"/>
                <w:lang w:eastAsia="lt-LT"/>
              </w:rPr>
              <w:t>izinio aktyvumo skatinimas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3B4152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szCs w:val="24"/>
              </w:rPr>
              <w:t xml:space="preserve">Lazdijų r. </w:t>
            </w:r>
            <w:proofErr w:type="spellStart"/>
            <w:r w:rsidRPr="003B4152">
              <w:rPr>
                <w:szCs w:val="24"/>
              </w:rPr>
              <w:t>Vidzgailų</w:t>
            </w:r>
            <w:proofErr w:type="spellEnd"/>
            <w:r w:rsidRPr="003B4152">
              <w:rPr>
                <w:szCs w:val="24"/>
              </w:rPr>
              <w:t xml:space="preserve"> kaimo bendruomenės komiteto programa ,,Sportuojam neatsižvelgdami į amžių“</w:t>
            </w:r>
            <w:r w:rsidR="00D70F0E" w:rsidRPr="003B4152">
              <w:rPr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6254EC" w:rsidRPr="003B4152"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6254EC" w:rsidRPr="003B4152">
              <w:rPr>
                <w:szCs w:val="24"/>
              </w:rPr>
              <w:t>4</w:t>
            </w:r>
          </w:p>
        </w:tc>
      </w:tr>
      <w:tr w:rsidR="006254EC" w:rsidRPr="003B4152" w:rsidTr="00F30BC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272CD1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AC5812" w:rsidP="006254EC">
            <w:pPr>
              <w:tabs>
                <w:tab w:val="left" w:pos="540"/>
              </w:tabs>
              <w:ind w:firstLine="12"/>
              <w:rPr>
                <w:szCs w:val="24"/>
                <w:lang w:eastAsia="lt-LT"/>
              </w:rPr>
            </w:pPr>
            <w:r w:rsidRPr="003B4152">
              <w:rPr>
                <w:szCs w:val="24"/>
                <w:lang w:eastAsia="lt-LT"/>
              </w:rPr>
              <w:t xml:space="preserve">2.5. </w:t>
            </w:r>
            <w:r w:rsidR="00DD6225">
              <w:rPr>
                <w:szCs w:val="24"/>
                <w:lang w:eastAsia="lt-LT"/>
              </w:rPr>
              <w:t>f</w:t>
            </w:r>
            <w:r w:rsidRPr="003B4152">
              <w:rPr>
                <w:szCs w:val="24"/>
                <w:lang w:eastAsia="lt-LT"/>
              </w:rPr>
              <w:t>izinio aktyvumo skatinimas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6254E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szCs w:val="24"/>
              </w:rPr>
              <w:t xml:space="preserve">Asociacijos ,,Onkologinė </w:t>
            </w:r>
            <w:proofErr w:type="spellStart"/>
            <w:r w:rsidRPr="003B4152">
              <w:rPr>
                <w:szCs w:val="24"/>
              </w:rPr>
              <w:t>savigalba</w:t>
            </w:r>
            <w:proofErr w:type="spellEnd"/>
            <w:r w:rsidRPr="003B4152">
              <w:rPr>
                <w:szCs w:val="24"/>
              </w:rPr>
              <w:t xml:space="preserve"> Lazdijuose“ programa ,,Fizinis aktyvumas – sveikatos pagrindas“ Nr.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7459C2" w:rsidRPr="003B4152">
              <w:rPr>
                <w:szCs w:val="24"/>
              </w:rPr>
              <w:t>525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0.</w:t>
            </w:r>
            <w:r w:rsidR="006254EC" w:rsidRPr="003B4152">
              <w:rPr>
                <w:szCs w:val="24"/>
              </w:rPr>
              <w:t>525</w:t>
            </w:r>
          </w:p>
        </w:tc>
      </w:tr>
      <w:tr w:rsidR="007459C2" w:rsidRPr="003B4152" w:rsidTr="00F30BC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2" w:rsidRPr="003B4152" w:rsidRDefault="00272CD1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2" w:rsidRPr="003B4152" w:rsidRDefault="00AC5812" w:rsidP="006254EC">
            <w:pPr>
              <w:tabs>
                <w:tab w:val="left" w:pos="540"/>
              </w:tabs>
              <w:ind w:firstLine="12"/>
              <w:rPr>
                <w:szCs w:val="24"/>
                <w:lang w:eastAsia="lt-LT"/>
              </w:rPr>
            </w:pPr>
            <w:r w:rsidRPr="003B4152">
              <w:rPr>
                <w:szCs w:val="24"/>
                <w:lang w:eastAsia="lt-LT"/>
              </w:rPr>
              <w:t xml:space="preserve">2.5. </w:t>
            </w:r>
            <w:r w:rsidR="00DD6225">
              <w:rPr>
                <w:szCs w:val="24"/>
                <w:lang w:eastAsia="lt-LT"/>
              </w:rPr>
              <w:t>f</w:t>
            </w:r>
            <w:r w:rsidRPr="003B4152">
              <w:rPr>
                <w:szCs w:val="24"/>
                <w:lang w:eastAsia="lt-LT"/>
              </w:rPr>
              <w:t>izinio aktyvumo skatinimas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2" w:rsidRPr="003B4152" w:rsidRDefault="007459C2" w:rsidP="006254E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szCs w:val="24"/>
              </w:rPr>
              <w:t>VšĮ ,,Praleisk laisvalaikį kitaip“ programa ,,Energija ir sveikata“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2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7459C2" w:rsidRPr="003B4152"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2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7459C2" w:rsidRPr="003B4152">
              <w:rPr>
                <w:szCs w:val="24"/>
              </w:rPr>
              <w:t>4</w:t>
            </w:r>
          </w:p>
        </w:tc>
      </w:tr>
      <w:tr w:rsidR="006254EC" w:rsidRPr="003B4152" w:rsidTr="00F30BC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272CD1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9</w:t>
            </w:r>
            <w:r w:rsidR="005D33AF" w:rsidRPr="003B4152">
              <w:rPr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3B4152">
            <w:pPr>
              <w:rPr>
                <w:szCs w:val="24"/>
                <w:lang w:eastAsia="lt-LT"/>
              </w:rPr>
            </w:pPr>
            <w:r w:rsidRPr="003B4152">
              <w:rPr>
                <w:szCs w:val="24"/>
                <w:lang w:eastAsia="lt-LT"/>
              </w:rPr>
              <w:t>2.8. psichikos sveikatos stiprinimo (smurto, savižudybių prevencija, streso kontrolė ir kt.)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6254EC" w:rsidP="006254EC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bCs/>
                <w:szCs w:val="24"/>
              </w:rPr>
              <w:t>VšĮ ,,Harmonija sielai“ programa</w:t>
            </w:r>
            <w:r w:rsidRPr="003B4152">
              <w:rPr>
                <w:szCs w:val="24"/>
              </w:rPr>
              <w:t xml:space="preserve"> ,,Aš noriu būti sveikas</w:t>
            </w:r>
            <w:r w:rsidR="005D33AF" w:rsidRPr="003B4152">
              <w:rPr>
                <w:szCs w:val="24"/>
              </w:rPr>
              <w:t>“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</w:t>
            </w:r>
            <w:r w:rsidR="005D33AF" w:rsidRPr="003B4152">
              <w:rPr>
                <w:szCs w:val="24"/>
              </w:rPr>
              <w:t>,</w:t>
            </w:r>
            <w:r w:rsidR="006254EC" w:rsidRPr="003B4152">
              <w:rPr>
                <w:szCs w:val="24"/>
              </w:rPr>
              <w:t>475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C" w:rsidRPr="003B4152" w:rsidRDefault="007B5E8B" w:rsidP="006254EC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6254EC" w:rsidRPr="003B4152">
              <w:rPr>
                <w:szCs w:val="24"/>
              </w:rPr>
              <w:t>475</w:t>
            </w:r>
          </w:p>
        </w:tc>
      </w:tr>
      <w:tr w:rsidR="009036BA" w:rsidRPr="003B4152" w:rsidTr="00F30BC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7B0F60" w:rsidP="009036B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10.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9036BA" w:rsidP="00944599">
            <w:pPr>
              <w:rPr>
                <w:szCs w:val="24"/>
                <w:lang w:eastAsia="lt-LT"/>
              </w:rPr>
            </w:pPr>
            <w:r w:rsidRPr="003B4152">
              <w:rPr>
                <w:szCs w:val="24"/>
                <w:lang w:eastAsia="lt-LT"/>
              </w:rPr>
              <w:t>2.4. sveikos mitybos skatinimas ir nutukimo prevencija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9036BA" w:rsidP="009036BA">
            <w:pPr>
              <w:pStyle w:val="Betarp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52">
              <w:rPr>
                <w:rFonts w:ascii="Times New Roman" w:eastAsia="Times New Roman" w:hAnsi="Times New Roman"/>
                <w:sz w:val="24"/>
                <w:szCs w:val="24"/>
              </w:rPr>
              <w:t>Lazdijų rajono savivaldybės likusių be tėvų vaikų globėjų asociacijos ,,Spindulys“ programa ,,Pozityvus ir sveikas globėjas“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100E96" w:rsidP="009036B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8632B0" w:rsidRPr="003B4152">
              <w:rPr>
                <w:szCs w:val="24"/>
              </w:rPr>
              <w:t>325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100E96" w:rsidP="009036B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8632B0" w:rsidRPr="003B4152">
              <w:rPr>
                <w:szCs w:val="24"/>
              </w:rPr>
              <w:t>325</w:t>
            </w:r>
          </w:p>
        </w:tc>
      </w:tr>
      <w:tr w:rsidR="009036BA" w:rsidRPr="003B4152" w:rsidTr="00F30BC5">
        <w:trPr>
          <w:trHeight w:val="309"/>
          <w:jc w:val="center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BA" w:rsidRPr="003B4152" w:rsidRDefault="009036BA" w:rsidP="009036B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4. Kita</w:t>
            </w:r>
          </w:p>
        </w:tc>
      </w:tr>
      <w:tr w:rsidR="009036BA" w:rsidRPr="003B4152" w:rsidTr="00F30BC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7B0F60" w:rsidP="009036B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11.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9036BA" w:rsidP="009036BA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szCs w:val="24"/>
              </w:rPr>
              <w:t xml:space="preserve">2.11. </w:t>
            </w:r>
            <w:r w:rsidR="00DD6225">
              <w:rPr>
                <w:szCs w:val="24"/>
              </w:rPr>
              <w:t>k</w:t>
            </w:r>
            <w:r w:rsidRPr="003B4152">
              <w:rPr>
                <w:szCs w:val="24"/>
              </w:rPr>
              <w:t>itos sritys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9036BA" w:rsidP="009036BA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3B4152">
              <w:rPr>
                <w:bCs/>
                <w:szCs w:val="24"/>
              </w:rPr>
              <w:t>UAB ,,Tado masažai“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100E96" w:rsidP="009036B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9036BA" w:rsidRPr="003B4152">
              <w:rPr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100E96" w:rsidP="009036B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3B4152">
              <w:rPr>
                <w:szCs w:val="24"/>
              </w:rPr>
              <w:t>0,</w:t>
            </w:r>
            <w:r w:rsidR="009036BA" w:rsidRPr="003B4152">
              <w:rPr>
                <w:szCs w:val="24"/>
              </w:rPr>
              <w:t>4</w:t>
            </w:r>
          </w:p>
        </w:tc>
      </w:tr>
      <w:tr w:rsidR="009036BA" w:rsidRPr="003B4152" w:rsidTr="00F30BC5">
        <w:trPr>
          <w:trHeight w:val="3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9036BA" w:rsidP="009036BA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9036BA" w:rsidP="009036BA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BA" w:rsidRPr="003B4152" w:rsidRDefault="009036BA" w:rsidP="009036BA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B4152">
              <w:rPr>
                <w:b/>
                <w:szCs w:val="24"/>
              </w:rPr>
              <w:t>Iš viso lėšų: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1D05C2" w:rsidP="009036BA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B4152">
              <w:rPr>
                <w:b/>
                <w:szCs w:val="24"/>
              </w:rPr>
              <w:t>4</w:t>
            </w:r>
            <w:r w:rsidR="00100E96" w:rsidRPr="003B4152">
              <w:rPr>
                <w:b/>
                <w:szCs w:val="24"/>
              </w:rPr>
              <w:t>,</w:t>
            </w:r>
            <w:r w:rsidRPr="003B4152">
              <w:rPr>
                <w:b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A" w:rsidRPr="003B4152" w:rsidRDefault="001D05C2" w:rsidP="009036BA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3B4152">
              <w:rPr>
                <w:b/>
                <w:szCs w:val="24"/>
              </w:rPr>
              <w:t>4</w:t>
            </w:r>
            <w:r w:rsidR="00C10448" w:rsidRPr="003B4152">
              <w:rPr>
                <w:b/>
                <w:szCs w:val="24"/>
              </w:rPr>
              <w:t>,</w:t>
            </w:r>
            <w:r w:rsidRPr="003B4152">
              <w:rPr>
                <w:b/>
                <w:szCs w:val="24"/>
              </w:rPr>
              <w:t>7</w:t>
            </w:r>
          </w:p>
        </w:tc>
      </w:tr>
    </w:tbl>
    <w:p w:rsidR="002826AB" w:rsidRPr="003B4152" w:rsidRDefault="002826AB" w:rsidP="009C1F90">
      <w:pPr>
        <w:jc w:val="center"/>
        <w:rPr>
          <w:b/>
          <w:szCs w:val="24"/>
        </w:rPr>
      </w:pPr>
    </w:p>
    <w:p w:rsidR="008C43DD" w:rsidRDefault="002826AB" w:rsidP="009C1F90">
      <w:pPr>
        <w:jc w:val="center"/>
        <w:rPr>
          <w:b/>
          <w:szCs w:val="24"/>
        </w:rPr>
      </w:pPr>
      <w:r w:rsidRPr="003B4152">
        <w:rPr>
          <w:b/>
          <w:szCs w:val="24"/>
        </w:rPr>
        <w:lastRenderedPageBreak/>
        <w:t>___________________________</w:t>
      </w:r>
    </w:p>
    <w:p w:rsidR="008C43DD" w:rsidRDefault="008C43DD" w:rsidP="009C1F90">
      <w:pPr>
        <w:jc w:val="center"/>
        <w:rPr>
          <w:b/>
          <w:szCs w:val="24"/>
        </w:rPr>
      </w:pPr>
    </w:p>
    <w:p w:rsidR="008C43DD" w:rsidRDefault="008C43DD" w:rsidP="009C1F90">
      <w:pPr>
        <w:jc w:val="center"/>
        <w:rPr>
          <w:b/>
          <w:szCs w:val="24"/>
        </w:rPr>
      </w:pPr>
    </w:p>
    <w:p w:rsidR="003B4152" w:rsidRPr="003B4152" w:rsidRDefault="003B4152" w:rsidP="009C1F90">
      <w:pPr>
        <w:jc w:val="center"/>
        <w:rPr>
          <w:b/>
          <w:szCs w:val="24"/>
        </w:rPr>
      </w:pPr>
    </w:p>
    <w:p w:rsidR="009C1F90" w:rsidRDefault="009C1F90" w:rsidP="009C1F90">
      <w:pPr>
        <w:jc w:val="center"/>
        <w:rPr>
          <w:b/>
          <w:szCs w:val="24"/>
        </w:rPr>
      </w:pPr>
      <w:r>
        <w:rPr>
          <w:b/>
          <w:szCs w:val="24"/>
        </w:rPr>
        <w:t>LAZDIJŲ RAJONO SAVIVALDYBĖS TARYBOS SPRENDIMO ,,</w:t>
      </w:r>
      <w:r>
        <w:rPr>
          <w:b/>
          <w:bCs/>
        </w:rPr>
        <w:t xml:space="preserve">DĖL </w:t>
      </w:r>
      <w:r>
        <w:rPr>
          <w:b/>
          <w:bCs/>
          <w:color w:val="000000"/>
          <w:spacing w:val="-6"/>
          <w:szCs w:val="24"/>
        </w:rPr>
        <w:t>LAZDIJŲ RAJONO  </w:t>
      </w:r>
      <w:r>
        <w:rPr>
          <w:b/>
          <w:bCs/>
          <w:color w:val="000000"/>
          <w:szCs w:val="24"/>
        </w:rPr>
        <w:t>SAVIVALDYBĖS VISUOMENĖS SVEIKATOS RĖMIMO SPECIALIOSIOS PROGRAMOS PRIEMONIŲ VYKDYMO 2019 METŲ ATASKAITOS PATVIRTINIMO</w:t>
      </w:r>
      <w:r>
        <w:rPr>
          <w:b/>
          <w:szCs w:val="24"/>
        </w:rPr>
        <w:t>“ PROJEKTO</w:t>
      </w:r>
    </w:p>
    <w:p w:rsidR="009C1F90" w:rsidRDefault="009C1F90" w:rsidP="009C1F9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</w:t>
      </w:r>
    </w:p>
    <w:p w:rsidR="00B210AE" w:rsidRDefault="00B210AE" w:rsidP="009C1F90">
      <w:pPr>
        <w:jc w:val="center"/>
        <w:rPr>
          <w:b/>
          <w:bCs/>
          <w:szCs w:val="24"/>
        </w:rPr>
      </w:pPr>
    </w:p>
    <w:p w:rsidR="007C3E8F" w:rsidRDefault="009C1F90" w:rsidP="00B210AE">
      <w:pPr>
        <w:jc w:val="center"/>
        <w:rPr>
          <w:szCs w:val="24"/>
        </w:rPr>
      </w:pPr>
      <w:r>
        <w:rPr>
          <w:szCs w:val="24"/>
        </w:rPr>
        <w:t>20</w:t>
      </w:r>
      <w:r w:rsidR="00B210AE">
        <w:rPr>
          <w:szCs w:val="24"/>
        </w:rPr>
        <w:t>20</w:t>
      </w:r>
      <w:r>
        <w:rPr>
          <w:szCs w:val="24"/>
        </w:rPr>
        <w:t>-04-</w:t>
      </w:r>
      <w:r w:rsidR="007C3E8F">
        <w:rPr>
          <w:szCs w:val="24"/>
        </w:rPr>
        <w:t>1</w:t>
      </w:r>
      <w:r w:rsidR="00CC5D35">
        <w:rPr>
          <w:szCs w:val="24"/>
        </w:rPr>
        <w:t>5</w:t>
      </w:r>
      <w:r w:rsidR="007C3E8F">
        <w:rPr>
          <w:szCs w:val="24"/>
        </w:rPr>
        <w:t xml:space="preserve"> </w:t>
      </w:r>
    </w:p>
    <w:p w:rsidR="007C3E8F" w:rsidRDefault="007C3E8F" w:rsidP="00B210AE">
      <w:pPr>
        <w:jc w:val="center"/>
        <w:rPr>
          <w:szCs w:val="24"/>
        </w:rPr>
      </w:pPr>
      <w:r>
        <w:rPr>
          <w:szCs w:val="24"/>
        </w:rPr>
        <w:t>Lazdijai</w:t>
      </w:r>
    </w:p>
    <w:p w:rsidR="003B4152" w:rsidRDefault="003B4152" w:rsidP="00B210AE">
      <w:pPr>
        <w:jc w:val="center"/>
        <w:rPr>
          <w:szCs w:val="24"/>
        </w:rPr>
      </w:pPr>
    </w:p>
    <w:p w:rsidR="0002634B" w:rsidRPr="00C95354" w:rsidRDefault="00565ACF" w:rsidP="00750896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354">
        <w:rPr>
          <w:rFonts w:ascii="Times New Roman" w:hAnsi="Times New Roman"/>
          <w:sz w:val="24"/>
          <w:szCs w:val="24"/>
        </w:rPr>
        <w:t xml:space="preserve">Sprendimo projektas ,,Dėl </w:t>
      </w:r>
      <w:r w:rsidRPr="00C95354">
        <w:rPr>
          <w:rFonts w:ascii="Times New Roman" w:hAnsi="Times New Roman"/>
          <w:color w:val="000000"/>
          <w:spacing w:val="-6"/>
          <w:sz w:val="24"/>
          <w:szCs w:val="24"/>
        </w:rPr>
        <w:t xml:space="preserve">Lazdijų rajono </w:t>
      </w:r>
      <w:r w:rsidRPr="00C95354">
        <w:rPr>
          <w:rFonts w:ascii="Times New Roman" w:hAnsi="Times New Roman"/>
          <w:color w:val="000000"/>
          <w:sz w:val="24"/>
          <w:szCs w:val="24"/>
        </w:rPr>
        <w:t>savivaldybės visuomenės sveikatos rėmimo specialiosios programos priemonių vykdymo 2019 metų ataskaitos patvirtinimo</w:t>
      </w:r>
      <w:r w:rsidR="008C43DD">
        <w:rPr>
          <w:rFonts w:ascii="Times New Roman" w:hAnsi="Times New Roman"/>
          <w:color w:val="000000"/>
          <w:sz w:val="24"/>
          <w:szCs w:val="24"/>
        </w:rPr>
        <w:t>“</w:t>
      </w:r>
      <w:r w:rsidRPr="00C95354">
        <w:rPr>
          <w:rFonts w:ascii="Times New Roman" w:hAnsi="Times New Roman"/>
          <w:sz w:val="24"/>
          <w:szCs w:val="24"/>
        </w:rPr>
        <w:t xml:space="preserve"> parengtas vadovaujantis Lietuvos Respublikos sveikatos sistemos įstatymo 63 straipsnio 5 punktu, kuriuo apibrėžiama savivaldybės tarybos kompetencija tvirtinti visuomenės sveikatos rėmimo specialiosios programos lėšų panaudojimo ataskaitą. Ataskaita parengta pagal Lietuvos Respublikos sveikatos apsaugos ministro 2019 m. birželio 3 d. įsakymu Nr. V-656 „Dėl savivaldybės visuomenės sveikatos rėmimo specialiosios programos priemonių vykdymo ataskaitos formos patvirtinimo“ patvirtintą formą.</w:t>
      </w:r>
    </w:p>
    <w:p w:rsidR="000577A8" w:rsidRPr="00C95354" w:rsidRDefault="00565ACF" w:rsidP="00750896">
      <w:pPr>
        <w:pStyle w:val="Betarp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0896">
        <w:rPr>
          <w:rFonts w:ascii="Times New Roman" w:hAnsi="Times New Roman"/>
          <w:b/>
          <w:bCs/>
          <w:sz w:val="24"/>
          <w:szCs w:val="24"/>
        </w:rPr>
        <w:t>Sprendimo projekto tikslas</w:t>
      </w:r>
      <w:r w:rsidRPr="00C95354">
        <w:rPr>
          <w:rFonts w:ascii="Times New Roman" w:hAnsi="Times New Roman"/>
          <w:sz w:val="24"/>
          <w:szCs w:val="24"/>
        </w:rPr>
        <w:t xml:space="preserve"> – patvirtinti Lazdijų rajono savivaldybės visuomenės sveikatos rėmimo specialiosios programos priemonių vykdymo 2019 metų ataskaitą</w:t>
      </w:r>
      <w:r w:rsidR="008D30B3" w:rsidRPr="00C95354">
        <w:rPr>
          <w:rFonts w:ascii="Times New Roman" w:hAnsi="Times New Roman"/>
          <w:sz w:val="24"/>
          <w:szCs w:val="24"/>
        </w:rPr>
        <w:t>.</w:t>
      </w:r>
      <w:r w:rsidR="0044590F" w:rsidRPr="00C95354">
        <w:rPr>
          <w:rFonts w:ascii="Times New Roman" w:hAnsi="Times New Roman"/>
          <w:sz w:val="24"/>
          <w:szCs w:val="24"/>
        </w:rPr>
        <w:t xml:space="preserve"> </w:t>
      </w:r>
      <w:r w:rsidR="0044590F" w:rsidRPr="00C95354">
        <w:rPr>
          <w:rFonts w:ascii="Times New Roman" w:hAnsi="Times New Roman"/>
          <w:color w:val="000000"/>
          <w:sz w:val="24"/>
          <w:szCs w:val="24"/>
        </w:rPr>
        <w:t xml:space="preserve">Patvirtinus Lazdijų rajono savivaldybės visuomenės sveikatos rėmimo specialiosios programos priemonių vykdymo 2019 metų ataskaitą bus įgyvendintas Lietuvos Respublikos sveikatos sistemos įstatymo 63 straipsnio 5 punkto reikalavimas. </w:t>
      </w:r>
    </w:p>
    <w:p w:rsidR="0002634B" w:rsidRPr="00C95354" w:rsidRDefault="008C43DD" w:rsidP="00750896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Lazdijų rajono s</w:t>
      </w:r>
      <w:r w:rsidR="0044590F" w:rsidRPr="00C95354">
        <w:rPr>
          <w:rFonts w:ascii="Times New Roman" w:hAnsi="Times New Roman"/>
          <w:color w:val="000000"/>
          <w:sz w:val="24"/>
          <w:szCs w:val="24"/>
        </w:rPr>
        <w:t xml:space="preserve">avivaldybės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44590F" w:rsidRPr="00C95354">
        <w:rPr>
          <w:rFonts w:ascii="Times New Roman" w:hAnsi="Times New Roman"/>
          <w:color w:val="000000"/>
          <w:sz w:val="24"/>
          <w:szCs w:val="24"/>
        </w:rPr>
        <w:t xml:space="preserve">arybos patvirtina </w:t>
      </w:r>
      <w:r w:rsidR="000577A8" w:rsidRPr="00C95354">
        <w:rPr>
          <w:rFonts w:ascii="Times New Roman" w:hAnsi="Times New Roman"/>
          <w:color w:val="000000"/>
          <w:sz w:val="24"/>
          <w:szCs w:val="24"/>
        </w:rPr>
        <w:t>a</w:t>
      </w:r>
      <w:r w:rsidR="0044590F" w:rsidRPr="00C95354">
        <w:rPr>
          <w:rFonts w:ascii="Times New Roman" w:hAnsi="Times New Roman"/>
          <w:color w:val="000000"/>
          <w:sz w:val="24"/>
          <w:szCs w:val="24"/>
        </w:rPr>
        <w:t>taskaita bus pateikta Sveikatos mokymo ir ligų prevencijos centrui.</w:t>
      </w:r>
    </w:p>
    <w:p w:rsidR="008D30B3" w:rsidRPr="00C95354" w:rsidRDefault="008D30B3" w:rsidP="00750896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C95354">
        <w:rPr>
          <w:rFonts w:ascii="Times New Roman" w:hAnsi="Times New Roman"/>
          <w:sz w:val="24"/>
          <w:szCs w:val="24"/>
          <w:lang w:eastAsia="lt-LT"/>
        </w:rPr>
        <w:t xml:space="preserve">Lazdijų rajono savivaldybės bendruomenės, ugdymo įstaigos, individualios įmonės 2019 metais </w:t>
      </w:r>
      <w:r w:rsidR="000577A8" w:rsidRPr="00C95354">
        <w:rPr>
          <w:rFonts w:ascii="Times New Roman" w:hAnsi="Times New Roman"/>
          <w:sz w:val="24"/>
          <w:szCs w:val="24"/>
          <w:lang w:eastAsia="lt-LT"/>
        </w:rPr>
        <w:t>įgyvendino</w:t>
      </w:r>
      <w:r w:rsidRPr="00C95354">
        <w:rPr>
          <w:rFonts w:ascii="Times New Roman" w:hAnsi="Times New Roman"/>
          <w:sz w:val="24"/>
          <w:szCs w:val="24"/>
          <w:lang w:eastAsia="lt-LT"/>
        </w:rPr>
        <w:t xml:space="preserve"> 11 visuomenės sveikatos prevencinių programų. Lazdijų rajono savivaldybė 2019 m. gegužės 17 d. sprendimu Nr. 5TS-21 ,,</w:t>
      </w:r>
      <w:hyperlink r:id="rId6" w:history="1">
        <w:r w:rsidRPr="00C95354">
          <w:rPr>
            <w:rFonts w:ascii="Times New Roman" w:hAnsi="Times New Roman"/>
            <w:sz w:val="24"/>
            <w:szCs w:val="24"/>
            <w:lang w:eastAsia="lt-LT"/>
          </w:rPr>
          <w:t>Dėl 2019 metų Lazdijų rajono savivaldybės visuomenės sveikatos rėmimo specialiosios programos</w:t>
        </w:r>
      </w:hyperlink>
      <w:r w:rsidRPr="00C95354">
        <w:rPr>
          <w:rFonts w:ascii="Times New Roman" w:hAnsi="Times New Roman"/>
          <w:sz w:val="24"/>
          <w:szCs w:val="24"/>
          <w:lang w:eastAsia="lt-LT"/>
        </w:rPr>
        <w:t xml:space="preserve">“ patvirtino </w:t>
      </w:r>
      <w:r w:rsidRPr="00C95354">
        <w:rPr>
          <w:rFonts w:ascii="Times New Roman" w:hAnsi="Times New Roman"/>
          <w:sz w:val="24"/>
          <w:szCs w:val="24"/>
        </w:rPr>
        <w:t>Lazdijų rajono savivaldybės visuomenės sveikatos rėmimo specialiąją programą ir sąmatą, kuriai</w:t>
      </w:r>
      <w:r w:rsidRPr="00C95354">
        <w:rPr>
          <w:rFonts w:ascii="Times New Roman" w:hAnsi="Times New Roman"/>
          <w:sz w:val="24"/>
          <w:szCs w:val="24"/>
          <w:lang w:eastAsia="lt-LT"/>
        </w:rPr>
        <w:t xml:space="preserve"> iš </w:t>
      </w:r>
      <w:r w:rsidRPr="00C95354">
        <w:rPr>
          <w:rFonts w:ascii="Times New Roman" w:hAnsi="Times New Roman"/>
          <w:sz w:val="24"/>
          <w:szCs w:val="24"/>
        </w:rPr>
        <w:t>Aplinkos apsaugos rėmimo specialiosios programos lėšų</w:t>
      </w:r>
      <w:r w:rsidRPr="00C95354">
        <w:rPr>
          <w:rFonts w:ascii="Times New Roman" w:hAnsi="Times New Roman"/>
          <w:sz w:val="24"/>
          <w:szCs w:val="24"/>
          <w:lang w:eastAsia="lt-LT"/>
        </w:rPr>
        <w:t xml:space="preserve"> skirta 4700 eurų. Bendruomenės sveikatos taryba, svarstydama gautas programas, prioritetą teikė Ligonių kasų neapmokamoms sveikatinimo veikloms finansuoti. </w:t>
      </w:r>
    </w:p>
    <w:p w:rsidR="008D30B3" w:rsidRPr="00C95354" w:rsidRDefault="008D30B3" w:rsidP="00750896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C95354">
        <w:rPr>
          <w:rFonts w:ascii="Times New Roman" w:hAnsi="Times New Roman"/>
          <w:sz w:val="24"/>
          <w:szCs w:val="24"/>
        </w:rPr>
        <w:t>Parengtas sprendimo projektas neprieštarauja galiojantiems teisės aktams.</w:t>
      </w:r>
    </w:p>
    <w:p w:rsidR="008D30B3" w:rsidRPr="00C95354" w:rsidRDefault="008D30B3" w:rsidP="00750896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C95354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:rsidR="00750896" w:rsidRPr="00C95354" w:rsidRDefault="008D30B3" w:rsidP="00750896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354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:rsidR="008D30B3" w:rsidRDefault="008D30B3" w:rsidP="00FD154C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354">
        <w:rPr>
          <w:rFonts w:ascii="Times New Roman" w:hAnsi="Times New Roman"/>
          <w:sz w:val="24"/>
          <w:szCs w:val="24"/>
        </w:rPr>
        <w:t xml:space="preserve">Sprendimo projektą parengė Lazdijų rajono </w:t>
      </w:r>
      <w:r w:rsidRPr="00C95354">
        <w:rPr>
          <w:rFonts w:ascii="Times New Roman" w:hAnsi="Times New Roman"/>
          <w:noProof/>
          <w:sz w:val="24"/>
          <w:szCs w:val="24"/>
        </w:rPr>
        <w:t xml:space="preserve">savivaldybės </w:t>
      </w:r>
      <w:r w:rsidR="00FD154C">
        <w:rPr>
          <w:rFonts w:ascii="Times New Roman" w:hAnsi="Times New Roman"/>
          <w:noProof/>
          <w:sz w:val="24"/>
          <w:szCs w:val="24"/>
        </w:rPr>
        <w:t>administracijos S</w:t>
      </w:r>
      <w:r w:rsidRPr="00C95354">
        <w:rPr>
          <w:rFonts w:ascii="Times New Roman" w:hAnsi="Times New Roman"/>
          <w:noProof/>
          <w:sz w:val="24"/>
          <w:szCs w:val="24"/>
        </w:rPr>
        <w:t>ocialinės paramos ir sveikatos skyriaus</w:t>
      </w:r>
      <w:r w:rsidRPr="00C95354">
        <w:rPr>
          <w:rFonts w:ascii="Times New Roman" w:hAnsi="Times New Roman"/>
          <w:sz w:val="24"/>
          <w:szCs w:val="24"/>
        </w:rPr>
        <w:t xml:space="preserve"> savivaldybės gydytoja (vyr. specialistė) Lina Džiaukštienė.</w:t>
      </w:r>
    </w:p>
    <w:p w:rsidR="00FD154C" w:rsidRPr="00C95354" w:rsidRDefault="00FD154C" w:rsidP="00FD154C">
      <w:pPr>
        <w:pStyle w:val="Betarp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8C43DD" w:rsidRDefault="008D30B3" w:rsidP="00FD154C">
      <w:pPr>
        <w:pStyle w:val="Betarp"/>
        <w:jc w:val="both"/>
        <w:rPr>
          <w:rFonts w:ascii="Times New Roman" w:hAnsi="Times New Roman"/>
          <w:noProof/>
          <w:sz w:val="24"/>
          <w:szCs w:val="24"/>
        </w:rPr>
      </w:pPr>
      <w:r w:rsidRPr="00C95354">
        <w:rPr>
          <w:rFonts w:ascii="Times New Roman" w:hAnsi="Times New Roman"/>
          <w:noProof/>
          <w:sz w:val="24"/>
          <w:szCs w:val="24"/>
        </w:rPr>
        <w:t>Socialinės paramos ir sveikatos skyriaus</w:t>
      </w:r>
    </w:p>
    <w:p w:rsidR="00BE60BE" w:rsidRPr="00C95354" w:rsidRDefault="008C43DD" w:rsidP="00FD154C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D30B3" w:rsidRPr="00C95354">
        <w:rPr>
          <w:rFonts w:ascii="Times New Roman" w:hAnsi="Times New Roman"/>
          <w:sz w:val="24"/>
          <w:szCs w:val="24"/>
        </w:rPr>
        <w:t>avivaldybės gydytoja (vyr. specialistė)                                                                   Lina Džiaukštie</w:t>
      </w:r>
      <w:r w:rsidR="00FD154C">
        <w:rPr>
          <w:rFonts w:ascii="Times New Roman" w:hAnsi="Times New Roman"/>
          <w:sz w:val="24"/>
          <w:szCs w:val="24"/>
        </w:rPr>
        <w:t>nė</w:t>
      </w:r>
    </w:p>
    <w:sectPr w:rsidR="00BE60BE" w:rsidRPr="00C95354" w:rsidSect="00944599">
      <w:pgSz w:w="11906" w:h="16838"/>
      <w:pgMar w:top="127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D3"/>
    <w:rsid w:val="0000118D"/>
    <w:rsid w:val="000126A1"/>
    <w:rsid w:val="00014173"/>
    <w:rsid w:val="0002634B"/>
    <w:rsid w:val="000577A8"/>
    <w:rsid w:val="00100E96"/>
    <w:rsid w:val="00106B04"/>
    <w:rsid w:val="00116AB7"/>
    <w:rsid w:val="001312E5"/>
    <w:rsid w:val="0014480A"/>
    <w:rsid w:val="00146D56"/>
    <w:rsid w:val="001751F9"/>
    <w:rsid w:val="00184F4B"/>
    <w:rsid w:val="00193DB6"/>
    <w:rsid w:val="001A7B7D"/>
    <w:rsid w:val="001B710A"/>
    <w:rsid w:val="001C4056"/>
    <w:rsid w:val="001D05C2"/>
    <w:rsid w:val="00211B4A"/>
    <w:rsid w:val="002149F9"/>
    <w:rsid w:val="00272CD1"/>
    <w:rsid w:val="002826AB"/>
    <w:rsid w:val="002F64A5"/>
    <w:rsid w:val="0037244A"/>
    <w:rsid w:val="003B4152"/>
    <w:rsid w:val="003C1FA6"/>
    <w:rsid w:val="003D35F4"/>
    <w:rsid w:val="00412751"/>
    <w:rsid w:val="00431A50"/>
    <w:rsid w:val="0044590F"/>
    <w:rsid w:val="00456DB8"/>
    <w:rsid w:val="00481135"/>
    <w:rsid w:val="004B0774"/>
    <w:rsid w:val="004E7FEC"/>
    <w:rsid w:val="00510B1B"/>
    <w:rsid w:val="00565ACF"/>
    <w:rsid w:val="0056767F"/>
    <w:rsid w:val="0057686C"/>
    <w:rsid w:val="005B13BB"/>
    <w:rsid w:val="005C0D17"/>
    <w:rsid w:val="005C7D7C"/>
    <w:rsid w:val="005D33AF"/>
    <w:rsid w:val="005F7FA5"/>
    <w:rsid w:val="00602C1F"/>
    <w:rsid w:val="0062428C"/>
    <w:rsid w:val="006254EC"/>
    <w:rsid w:val="006346D7"/>
    <w:rsid w:val="006831A5"/>
    <w:rsid w:val="006A4B40"/>
    <w:rsid w:val="006B1AFB"/>
    <w:rsid w:val="006D7EFE"/>
    <w:rsid w:val="007459C2"/>
    <w:rsid w:val="00745DA9"/>
    <w:rsid w:val="00746523"/>
    <w:rsid w:val="00750896"/>
    <w:rsid w:val="007572DB"/>
    <w:rsid w:val="007615E6"/>
    <w:rsid w:val="00764783"/>
    <w:rsid w:val="00791E79"/>
    <w:rsid w:val="00793C99"/>
    <w:rsid w:val="007B0F60"/>
    <w:rsid w:val="007B5E8B"/>
    <w:rsid w:val="007C3E8F"/>
    <w:rsid w:val="007E21B7"/>
    <w:rsid w:val="00815D2D"/>
    <w:rsid w:val="008500AC"/>
    <w:rsid w:val="00857742"/>
    <w:rsid w:val="008632B0"/>
    <w:rsid w:val="00883099"/>
    <w:rsid w:val="00883B81"/>
    <w:rsid w:val="008C43DD"/>
    <w:rsid w:val="008C5E9E"/>
    <w:rsid w:val="008D30B3"/>
    <w:rsid w:val="008E0A1E"/>
    <w:rsid w:val="009036BA"/>
    <w:rsid w:val="0093020A"/>
    <w:rsid w:val="00944599"/>
    <w:rsid w:val="009531B8"/>
    <w:rsid w:val="00991C16"/>
    <w:rsid w:val="009C1F90"/>
    <w:rsid w:val="009F1503"/>
    <w:rsid w:val="00A03DA5"/>
    <w:rsid w:val="00A1122C"/>
    <w:rsid w:val="00A23B35"/>
    <w:rsid w:val="00A666BF"/>
    <w:rsid w:val="00A83B2E"/>
    <w:rsid w:val="00AB31D0"/>
    <w:rsid w:val="00AB55F9"/>
    <w:rsid w:val="00AC5812"/>
    <w:rsid w:val="00AE7642"/>
    <w:rsid w:val="00B0767F"/>
    <w:rsid w:val="00B210AE"/>
    <w:rsid w:val="00B32BF1"/>
    <w:rsid w:val="00B34281"/>
    <w:rsid w:val="00B5099A"/>
    <w:rsid w:val="00B742B5"/>
    <w:rsid w:val="00BA55CC"/>
    <w:rsid w:val="00BE60BE"/>
    <w:rsid w:val="00C10448"/>
    <w:rsid w:val="00C33805"/>
    <w:rsid w:val="00C95354"/>
    <w:rsid w:val="00C95ED4"/>
    <w:rsid w:val="00CC5D35"/>
    <w:rsid w:val="00CD0DC8"/>
    <w:rsid w:val="00CF707C"/>
    <w:rsid w:val="00D117AC"/>
    <w:rsid w:val="00D140BB"/>
    <w:rsid w:val="00D2305C"/>
    <w:rsid w:val="00D441D9"/>
    <w:rsid w:val="00D63875"/>
    <w:rsid w:val="00D70F0E"/>
    <w:rsid w:val="00D74CDA"/>
    <w:rsid w:val="00D87F1B"/>
    <w:rsid w:val="00D97086"/>
    <w:rsid w:val="00DD6225"/>
    <w:rsid w:val="00E000A5"/>
    <w:rsid w:val="00E344F3"/>
    <w:rsid w:val="00E36AE0"/>
    <w:rsid w:val="00E57BE8"/>
    <w:rsid w:val="00E868BB"/>
    <w:rsid w:val="00EA1E6A"/>
    <w:rsid w:val="00EA31AB"/>
    <w:rsid w:val="00EA36D3"/>
    <w:rsid w:val="00EB323F"/>
    <w:rsid w:val="00EB3BFD"/>
    <w:rsid w:val="00ED7460"/>
    <w:rsid w:val="00EE2DB0"/>
    <w:rsid w:val="00EF2E7E"/>
    <w:rsid w:val="00F30BC5"/>
    <w:rsid w:val="00F43CEC"/>
    <w:rsid w:val="00F607AA"/>
    <w:rsid w:val="00F75ABD"/>
    <w:rsid w:val="00FB20D9"/>
    <w:rsid w:val="00FD154C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EC7D"/>
  <w15:chartTrackingRefBased/>
  <w15:docId w15:val="{5DE8450E-9DFF-4AB2-A8F5-3B4560DB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3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EA36D3"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EA36D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EA3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EA36D3"/>
    <w:rPr>
      <w:rFonts w:ascii="Courier New" w:eastAsia="Courier New" w:hAnsi="Courier New" w:cs="Courier New"/>
      <w:sz w:val="20"/>
      <w:szCs w:val="20"/>
      <w:lang w:val="en-US"/>
    </w:rPr>
  </w:style>
  <w:style w:type="paragraph" w:styleId="Betarp">
    <w:name w:val="No Spacing"/>
    <w:uiPriority w:val="1"/>
    <w:qFormat/>
    <w:rsid w:val="001C4056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semiHidden/>
    <w:unhideWhenUsed/>
    <w:rsid w:val="00791E79"/>
    <w:pPr>
      <w:spacing w:before="120" w:after="120" w:line="360" w:lineRule="auto"/>
      <w:ind w:firstLine="720"/>
      <w:jc w:val="center"/>
    </w:pPr>
    <w:rPr>
      <w:b/>
      <w:bCs/>
    </w:rPr>
  </w:style>
  <w:style w:type="character" w:customStyle="1" w:styleId="AntratsDiagrama">
    <w:name w:val="Antraštės Diagrama"/>
    <w:basedOn w:val="Numatytasispastraiposriftas"/>
    <w:link w:val="Antrats"/>
    <w:semiHidden/>
    <w:rsid w:val="00791E79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791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BE60B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C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vs.lazdijai.lt:8008/document/51809" TargetMode="External"/><Relationship Id="rId5" Type="http://schemas.openxmlformats.org/officeDocument/2006/relationships/hyperlink" Target="http://dvs.lazdijai.lt:8008/document/51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3D4B-A311-495E-85DC-320C44BA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4660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Dziaukstiene</dc:creator>
  <cp:keywords/>
  <dc:description/>
  <cp:lastModifiedBy>Laima Jauniskiene</cp:lastModifiedBy>
  <cp:revision>2</cp:revision>
  <dcterms:created xsi:type="dcterms:W3CDTF">2020-04-24T08:54:00Z</dcterms:created>
  <dcterms:modified xsi:type="dcterms:W3CDTF">2020-04-24T08:54:00Z</dcterms:modified>
</cp:coreProperties>
</file>