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52B1" w14:textId="71F7FEC9" w:rsidR="00FB31ED" w:rsidRDefault="0063526A" w:rsidP="0063526A">
      <w:pPr>
        <w:jc w:val="right"/>
        <w:rPr>
          <w:noProof/>
          <w:lang w:eastAsia="lt-LT"/>
        </w:rPr>
      </w:pPr>
      <w:bookmarkStart w:id="0" w:name="Institucija"/>
      <w:r w:rsidRPr="0063526A">
        <w:rPr>
          <w:noProof/>
          <w:lang w:eastAsia="lt-LT"/>
        </w:rPr>
        <w:t>Projektas</w:t>
      </w:r>
    </w:p>
    <w:p w14:paraId="51F6690B" w14:textId="77777777" w:rsidR="0063526A" w:rsidRPr="0063526A" w:rsidRDefault="0063526A" w:rsidP="0063526A">
      <w:pPr>
        <w:jc w:val="right"/>
      </w:pPr>
    </w:p>
    <w:p w14:paraId="09C42B0B" w14:textId="77777777" w:rsidR="006C11F5" w:rsidRDefault="006C11F5" w:rsidP="00906D2C">
      <w:pPr>
        <w:jc w:val="center"/>
        <w:rPr>
          <w:b/>
        </w:rPr>
      </w:pPr>
      <w:r w:rsidRPr="006F2951">
        <w:rPr>
          <w:b/>
        </w:rPr>
        <w:t>LAZDIJŲ RAJONO SAVIVALDYBĖS TARYBA</w:t>
      </w:r>
      <w:bookmarkEnd w:id="0"/>
    </w:p>
    <w:p w14:paraId="45B3F733" w14:textId="77777777" w:rsidR="00906D2C" w:rsidRPr="00906D2C" w:rsidRDefault="00906D2C" w:rsidP="00906D2C">
      <w:pPr>
        <w:jc w:val="center"/>
        <w:rPr>
          <w:b/>
        </w:rPr>
      </w:pPr>
    </w:p>
    <w:p w14:paraId="241F2DD4" w14:textId="77777777" w:rsidR="006C11F5" w:rsidRPr="006F2951" w:rsidRDefault="006C11F5">
      <w:pPr>
        <w:pStyle w:val="Antrat1"/>
        <w:tabs>
          <w:tab w:val="left" w:pos="0"/>
        </w:tabs>
        <w:rPr>
          <w:rFonts w:ascii="Times New Roman" w:hAnsi="Times New Roman"/>
        </w:rPr>
      </w:pPr>
      <w:bookmarkStart w:id="1" w:name="Forma"/>
      <w:r w:rsidRPr="006F2951">
        <w:rPr>
          <w:rFonts w:ascii="Times New Roman" w:hAnsi="Times New Roman"/>
        </w:rPr>
        <w:t>SPRENDIMAS</w:t>
      </w:r>
      <w:bookmarkEnd w:id="1"/>
    </w:p>
    <w:p w14:paraId="5B2DF0BC" w14:textId="77777777" w:rsidR="008B2FC3" w:rsidRPr="006F2951" w:rsidRDefault="008B2FC3" w:rsidP="008B2FC3">
      <w:pPr>
        <w:pStyle w:val="Antrat1"/>
        <w:numPr>
          <w:ilvl w:val="0"/>
          <w:numId w:val="2"/>
        </w:numPr>
        <w:tabs>
          <w:tab w:val="left" w:pos="0"/>
        </w:tabs>
        <w:rPr>
          <w:rFonts w:ascii="Times New Roman" w:hAnsi="Times New Roman"/>
        </w:rPr>
      </w:pPr>
      <w:bookmarkStart w:id="2" w:name="Pavadinimas"/>
      <w:r w:rsidRPr="006F2951">
        <w:rPr>
          <w:rFonts w:ascii="Times New Roman" w:hAnsi="Times New Roman"/>
        </w:rPr>
        <w:t xml:space="preserve">DĖL </w:t>
      </w:r>
      <w:r w:rsidR="008901FD" w:rsidRPr="006F2951">
        <w:rPr>
          <w:rFonts w:ascii="Times New Roman" w:hAnsi="Times New Roman"/>
        </w:rPr>
        <w:t xml:space="preserve">SUTIKIMO PERIMTI VALSTYBĖS TURTĄ </w:t>
      </w:r>
    </w:p>
    <w:bookmarkEnd w:id="2"/>
    <w:p w14:paraId="0C794A85" w14:textId="77777777" w:rsidR="006C11F5" w:rsidRPr="006F2951" w:rsidRDefault="006C11F5">
      <w:pPr>
        <w:jc w:val="center"/>
      </w:pPr>
    </w:p>
    <w:p w14:paraId="242C8B36" w14:textId="163C524D" w:rsidR="006C11F5" w:rsidRPr="006F2951" w:rsidRDefault="006C11F5">
      <w:pPr>
        <w:jc w:val="center"/>
      </w:pPr>
      <w:bookmarkStart w:id="3" w:name="Data"/>
      <w:r w:rsidRPr="006F2951">
        <w:t>20</w:t>
      </w:r>
      <w:r w:rsidR="00F47001">
        <w:t>20</w:t>
      </w:r>
      <w:r w:rsidRPr="006F2951">
        <w:t xml:space="preserve"> m.</w:t>
      </w:r>
      <w:r w:rsidR="00E9175A">
        <w:t xml:space="preserve"> </w:t>
      </w:r>
      <w:r w:rsidR="00F47001">
        <w:t>sausio</w:t>
      </w:r>
      <w:r w:rsidR="00B23E2C">
        <w:t xml:space="preserve"> 6 </w:t>
      </w:r>
      <w:r w:rsidRPr="006F2951">
        <w:t>d.</w:t>
      </w:r>
      <w:bookmarkEnd w:id="3"/>
      <w:r w:rsidRPr="006F2951">
        <w:t xml:space="preserve"> Nr.</w:t>
      </w:r>
      <w:bookmarkStart w:id="4" w:name="Nr"/>
      <w:r w:rsidR="007B225B">
        <w:t xml:space="preserve"> </w:t>
      </w:r>
      <w:r w:rsidR="00B23E2C">
        <w:t>34-224</w:t>
      </w:r>
      <w:bookmarkStart w:id="5" w:name="_GoBack"/>
      <w:bookmarkEnd w:id="5"/>
    </w:p>
    <w:bookmarkEnd w:id="4"/>
    <w:p w14:paraId="5BE5679D" w14:textId="77777777" w:rsidR="006C11F5" w:rsidRPr="006F2951" w:rsidRDefault="00F47001">
      <w:pPr>
        <w:jc w:val="center"/>
      </w:pPr>
      <w:r>
        <w:t xml:space="preserve"> L</w:t>
      </w:r>
      <w:r w:rsidR="006C11F5" w:rsidRPr="006F2951">
        <w:t>azdijai</w:t>
      </w:r>
    </w:p>
    <w:p w14:paraId="0AC4D971" w14:textId="77777777" w:rsidR="006C11F5" w:rsidRPr="006F2951" w:rsidRDefault="006C11F5"/>
    <w:p w14:paraId="3CD66AA4" w14:textId="24F161B9" w:rsidR="006C11F5" w:rsidRPr="006F2951" w:rsidRDefault="006C11F5" w:rsidP="006F2951">
      <w:pPr>
        <w:spacing w:line="360" w:lineRule="auto"/>
        <w:ind w:firstLine="720"/>
        <w:jc w:val="both"/>
      </w:pPr>
      <w:r w:rsidRPr="006F2951">
        <w:t xml:space="preserve">Vadovaudamasi Lietuvos Respublikos vietos savivaldos įstatymo </w:t>
      </w:r>
      <w:r w:rsidR="00B37E1E" w:rsidRPr="006F2951">
        <w:t xml:space="preserve">6 </w:t>
      </w:r>
      <w:r w:rsidRPr="006F2951">
        <w:t xml:space="preserve">straipsnio </w:t>
      </w:r>
      <w:r w:rsidR="00A969B7" w:rsidRPr="006F2951">
        <w:t>13</w:t>
      </w:r>
      <w:r w:rsidR="001C16EB">
        <w:t xml:space="preserve"> ir 24</w:t>
      </w:r>
      <w:r w:rsidR="00A969B7" w:rsidRPr="006F2951">
        <w:t xml:space="preserve"> </w:t>
      </w:r>
      <w:r w:rsidR="008E0D49" w:rsidRPr="006F2951">
        <w:t>punkt</w:t>
      </w:r>
      <w:r w:rsidR="001C16EB">
        <w:t>ais</w:t>
      </w:r>
      <w:r w:rsidR="00C67476" w:rsidRPr="006F2951">
        <w:t>,</w:t>
      </w:r>
      <w:r w:rsidR="00AB09F0" w:rsidRPr="006F2951">
        <w:t xml:space="preserve"> </w:t>
      </w:r>
      <w:r w:rsidR="000B4C1D">
        <w:t>48 straipsnio 2 dalimi,</w:t>
      </w:r>
      <w:r w:rsidR="00C67476" w:rsidRPr="006F2951">
        <w:t xml:space="preserve"> </w:t>
      </w:r>
      <w:r w:rsidRPr="006F2951">
        <w:t xml:space="preserve">Lietuvos Respublikos valstybės ir savivaldybių turto valdymo, naudojimo ir disponavimo juo įstatymo </w:t>
      </w:r>
      <w:r w:rsidR="00804C22" w:rsidRPr="006F2951">
        <w:t>6 straipsnio 2 punktu</w:t>
      </w:r>
      <w:r w:rsidR="009C50FB">
        <w:t xml:space="preserve">, </w:t>
      </w:r>
      <w:r w:rsidR="0091604F">
        <w:t>12</w:t>
      </w:r>
      <w:r w:rsidR="003D0496">
        <w:t xml:space="preserve"> straipsnio 1</w:t>
      </w:r>
      <w:r w:rsidR="0091604F">
        <w:t xml:space="preserve"> </w:t>
      </w:r>
      <w:r w:rsidR="00E9175A">
        <w:t xml:space="preserve">ir </w:t>
      </w:r>
      <w:r w:rsidR="0091604F" w:rsidRPr="00EB6FF7">
        <w:t>2 dalimis</w:t>
      </w:r>
      <w:r w:rsidR="0063526A">
        <w:t>,</w:t>
      </w:r>
      <w:r w:rsidR="00AB09F0" w:rsidRPr="006F2951">
        <w:t xml:space="preserve"> </w:t>
      </w:r>
      <w:r w:rsidRPr="006F2951">
        <w:t xml:space="preserve">atsižvelgdama į </w:t>
      </w:r>
      <w:r w:rsidR="00A969B7" w:rsidRPr="006F2951">
        <w:t xml:space="preserve">Lietuvos </w:t>
      </w:r>
      <w:r w:rsidR="002D456B" w:rsidRPr="006F2951">
        <w:t>n</w:t>
      </w:r>
      <w:r w:rsidR="00A969B7" w:rsidRPr="006F2951">
        <w:t>acionalin</w:t>
      </w:r>
      <w:r w:rsidR="00E9175A">
        <w:t xml:space="preserve">io kultūros centro </w:t>
      </w:r>
      <w:r w:rsidR="00B75464" w:rsidRPr="006F2951">
        <w:t>20</w:t>
      </w:r>
      <w:r w:rsidR="00BD08B3" w:rsidRPr="006F2951">
        <w:t>1</w:t>
      </w:r>
      <w:r w:rsidR="00A440A9">
        <w:t>9</w:t>
      </w:r>
      <w:r w:rsidR="003F473F">
        <w:t>-</w:t>
      </w:r>
      <w:r w:rsidR="00E9175A">
        <w:t>12-17</w:t>
      </w:r>
      <w:r w:rsidR="00B75464" w:rsidRPr="006F2951">
        <w:t xml:space="preserve"> raštą</w:t>
      </w:r>
      <w:r w:rsidR="007B43BC" w:rsidRPr="006F2951">
        <w:t xml:space="preserve"> </w:t>
      </w:r>
      <w:r w:rsidR="00B75464" w:rsidRPr="006F2951">
        <w:t xml:space="preserve">Nr. </w:t>
      </w:r>
      <w:r w:rsidR="00E9175A">
        <w:t>R1-381</w:t>
      </w:r>
      <w:r w:rsidR="00B75464" w:rsidRPr="006F2951">
        <w:t xml:space="preserve"> </w:t>
      </w:r>
      <w:r w:rsidR="00040502" w:rsidRPr="006F2951">
        <w:t>„Dėl valstybės turt</w:t>
      </w:r>
      <w:r w:rsidR="00E9175A">
        <w:t>o perdavimo“</w:t>
      </w:r>
      <w:r w:rsidR="00FD6F5D">
        <w:t>,</w:t>
      </w:r>
      <w:r w:rsidR="00E9175A">
        <w:t xml:space="preserve"> </w:t>
      </w:r>
      <w:r w:rsidRPr="006F2951">
        <w:t xml:space="preserve">Lazdijų rajono savivaldybės taryba </w:t>
      </w:r>
      <w:r w:rsidRPr="006F2951">
        <w:rPr>
          <w:spacing w:val="30"/>
        </w:rPr>
        <w:t>nusprendžia</w:t>
      </w:r>
      <w:r w:rsidRPr="006F2951">
        <w:t>:</w:t>
      </w:r>
    </w:p>
    <w:p w14:paraId="08C5DDF6" w14:textId="77777777" w:rsidR="00356E49" w:rsidRDefault="00ED049F" w:rsidP="006C0A9F">
      <w:pPr>
        <w:spacing w:line="360" w:lineRule="auto"/>
        <w:ind w:firstLine="720"/>
        <w:jc w:val="both"/>
      </w:pPr>
      <w:r w:rsidRPr="006F2951">
        <w:t xml:space="preserve">1. </w:t>
      </w:r>
      <w:r w:rsidR="00F20B73" w:rsidRPr="006F2951">
        <w:t xml:space="preserve">Sutikti perimti Lazdijų rajono savivaldybės nuosavybėn </w:t>
      </w:r>
      <w:r w:rsidR="00835A6F" w:rsidRPr="006F2951">
        <w:t>savarankišk</w:t>
      </w:r>
      <w:r w:rsidR="00C67921" w:rsidRPr="006F2951">
        <w:t>osioms</w:t>
      </w:r>
      <w:r w:rsidR="006C0A9F">
        <w:t xml:space="preserve"> </w:t>
      </w:r>
      <w:r w:rsidR="00835A6F" w:rsidRPr="006F2951">
        <w:t>savivaldybių funkcij</w:t>
      </w:r>
      <w:r w:rsidR="00C67921" w:rsidRPr="006F2951">
        <w:t xml:space="preserve">oms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bei informacinės visuomenės plėtros įgyvendinimas </w:t>
      </w:r>
      <w:r w:rsidR="00DE1CFF">
        <w:t>–</w:t>
      </w:r>
      <w:r w:rsidR="00C67921" w:rsidRPr="006F2951">
        <w:t xml:space="preserve"> </w:t>
      </w:r>
      <w:r w:rsidR="00A969B7" w:rsidRPr="006F2951">
        <w:t>įgyvendinti valstybei nuosavybės teise priklausan</w:t>
      </w:r>
      <w:r w:rsidR="007232D6" w:rsidRPr="006F2951">
        <w:t xml:space="preserve">tį </w:t>
      </w:r>
      <w:r w:rsidR="00F87523" w:rsidRPr="006F2951">
        <w:t xml:space="preserve">ir </w:t>
      </w:r>
      <w:r w:rsidR="00A969B7" w:rsidRPr="006F2951">
        <w:t>šiuo metu Lietuvos nacionalin</w:t>
      </w:r>
      <w:r w:rsidR="00E9175A">
        <w:t>io kultūros centro p</w:t>
      </w:r>
      <w:r w:rsidR="00A969B7" w:rsidRPr="006F2951">
        <w:t>atikėjimo teise valdomą</w:t>
      </w:r>
      <w:r w:rsidR="00356E49">
        <w:t>:</w:t>
      </w:r>
    </w:p>
    <w:p w14:paraId="29E0EBAD" w14:textId="77777777" w:rsidR="00356E49" w:rsidRDefault="00356E49" w:rsidP="006C0A9F">
      <w:pPr>
        <w:spacing w:line="360" w:lineRule="auto"/>
        <w:ind w:firstLine="720"/>
        <w:jc w:val="both"/>
      </w:pPr>
      <w:r>
        <w:t xml:space="preserve">1.1. </w:t>
      </w:r>
      <w:r w:rsidR="006E21BB">
        <w:t>ilgalaikį materialųjį</w:t>
      </w:r>
      <w:r>
        <w:t xml:space="preserve"> turtą</w:t>
      </w:r>
      <w:r w:rsidR="00096CB0">
        <w:t xml:space="preserve"> </w:t>
      </w:r>
      <w:r w:rsidR="006E21BB">
        <w:t>pagal</w:t>
      </w:r>
      <w:r w:rsidR="00BD6970">
        <w:t xml:space="preserve"> </w:t>
      </w:r>
      <w:r>
        <w:t xml:space="preserve">1 </w:t>
      </w:r>
      <w:r w:rsidR="00A969B7" w:rsidRPr="006F2951">
        <w:t>pried</w:t>
      </w:r>
      <w:r w:rsidR="006E21BB">
        <w:t>ą</w:t>
      </w:r>
      <w:r>
        <w:t xml:space="preserve">; </w:t>
      </w:r>
    </w:p>
    <w:p w14:paraId="34BE265D" w14:textId="77777777" w:rsidR="00A969B7" w:rsidRPr="006F2951" w:rsidRDefault="00356E49" w:rsidP="006C0A9F">
      <w:pPr>
        <w:spacing w:line="360" w:lineRule="auto"/>
        <w:ind w:firstLine="720"/>
        <w:jc w:val="both"/>
      </w:pPr>
      <w:r>
        <w:t xml:space="preserve">1.2. trumpalaikį materialųjį turtą pagal 2 priedą. </w:t>
      </w:r>
    </w:p>
    <w:p w14:paraId="7DD28171" w14:textId="77777777" w:rsidR="00BD08B3" w:rsidRPr="006F2951" w:rsidRDefault="00ED049F" w:rsidP="006F2951">
      <w:pPr>
        <w:spacing w:line="360" w:lineRule="auto"/>
        <w:ind w:firstLine="720"/>
        <w:jc w:val="both"/>
      </w:pPr>
      <w:r w:rsidRPr="00EB6FF7">
        <w:t xml:space="preserve">2. </w:t>
      </w:r>
      <w:r w:rsidR="00B44A6E" w:rsidRPr="00EB6FF7">
        <w:t>Nustatyti, kad</w:t>
      </w:r>
      <w:r w:rsidR="0084333B" w:rsidRPr="00EB6FF7">
        <w:t>,</w:t>
      </w:r>
      <w:r w:rsidR="001E6BCF" w:rsidRPr="00EB6FF7">
        <w:t xml:space="preserve"> perėmus šio sprendimo 1 punkte nurodytą turtą, </w:t>
      </w:r>
      <w:r w:rsidR="00F53767" w:rsidRPr="00EB6FF7">
        <w:t xml:space="preserve">jis perduodamas </w:t>
      </w:r>
      <w:r w:rsidR="001E6BCF" w:rsidRPr="00EB6FF7">
        <w:t>valdyti,</w:t>
      </w:r>
      <w:r w:rsidR="00F53767" w:rsidRPr="00EB6FF7">
        <w:t xml:space="preserve"> n</w:t>
      </w:r>
      <w:r w:rsidR="001E6BCF" w:rsidRPr="00EB6FF7">
        <w:t>audoti ir disponuoti</w:t>
      </w:r>
      <w:r w:rsidR="003A7D31" w:rsidRPr="00EB6FF7">
        <w:t xml:space="preserve"> </w:t>
      </w:r>
      <w:r w:rsidR="001E6BCF" w:rsidRPr="00EB6FF7">
        <w:t xml:space="preserve">patikėjimo teise </w:t>
      </w:r>
      <w:r w:rsidR="00B77FC4" w:rsidRPr="00EB6FF7">
        <w:t xml:space="preserve">Lazdijų rajono savivaldybės </w:t>
      </w:r>
      <w:r w:rsidR="00EB6FF7" w:rsidRPr="00EB6FF7">
        <w:t xml:space="preserve">administracijai </w:t>
      </w:r>
      <w:r w:rsidR="00644398" w:rsidRPr="00EB6FF7">
        <w:t>(kodas 1</w:t>
      </w:r>
      <w:r w:rsidR="00EB6FF7" w:rsidRPr="00EB6FF7">
        <w:t xml:space="preserve">88714992) </w:t>
      </w:r>
      <w:r w:rsidR="00644398" w:rsidRPr="00EB6FF7">
        <w:t xml:space="preserve"> </w:t>
      </w:r>
      <w:r w:rsidR="00CE08E2" w:rsidRPr="00EB6FF7">
        <w:t xml:space="preserve">jos </w:t>
      </w:r>
      <w:r w:rsidR="00B77FC4" w:rsidRPr="00EB6FF7">
        <w:t>nuostatuose numatytai veiklai vykdyti</w:t>
      </w:r>
      <w:r w:rsidR="00BC4109" w:rsidRPr="00EB6FF7">
        <w:t>.</w:t>
      </w:r>
      <w:r w:rsidR="00752050" w:rsidRPr="006F2951">
        <w:t xml:space="preserve"> </w:t>
      </w:r>
    </w:p>
    <w:p w14:paraId="0FBCCD15" w14:textId="26C6188F" w:rsidR="00A36673" w:rsidRPr="006F2951" w:rsidRDefault="000023FB" w:rsidP="006F2951">
      <w:pPr>
        <w:spacing w:line="360" w:lineRule="auto"/>
        <w:ind w:firstLine="720"/>
        <w:jc w:val="both"/>
      </w:pPr>
      <w:r w:rsidRPr="006F2951">
        <w:t>3</w:t>
      </w:r>
      <w:r w:rsidR="005004EF" w:rsidRPr="006F2951">
        <w:t xml:space="preserve">. </w:t>
      </w:r>
      <w:r w:rsidR="00540205">
        <w:t>Įgalioti Lazdijų rajono savivaldybės administracijos direktor</w:t>
      </w:r>
      <w:r w:rsidR="00D34E17">
        <w:t>ių</w:t>
      </w:r>
      <w:r w:rsidR="00540205">
        <w:t>, o jo dėl ligos, komandiruotės, atostogų ar kitų objektyvių priežasčių nesant, Lazdijų rajono savivaldybės administracijos direktor</w:t>
      </w:r>
      <w:r w:rsidR="00D34E17">
        <w:t>iau</w:t>
      </w:r>
      <w:r w:rsidR="00096CB0">
        <w:t>s</w:t>
      </w:r>
      <w:r w:rsidR="00540205">
        <w:t xml:space="preserve"> pavaduotoją, pasirašyti 1 </w:t>
      </w:r>
      <w:r w:rsidR="00AF393F">
        <w:t>punkt</w:t>
      </w:r>
      <w:r w:rsidR="00096CB0">
        <w:t>e</w:t>
      </w:r>
      <w:r w:rsidR="00540205">
        <w:t xml:space="preserve"> nurodyto turto </w:t>
      </w:r>
      <w:r w:rsidR="00A36673" w:rsidRPr="006F2951">
        <w:t>perdavimo ir priėmimo akt</w:t>
      </w:r>
      <w:r w:rsidR="00096CB0">
        <w:t>ą</w:t>
      </w:r>
      <w:r w:rsidR="00A36673" w:rsidRPr="006F2951">
        <w:t xml:space="preserve">. </w:t>
      </w:r>
    </w:p>
    <w:p w14:paraId="59144A03" w14:textId="4EB3AC4F" w:rsidR="007474AB" w:rsidRDefault="007474AB" w:rsidP="006F2951">
      <w:pPr>
        <w:spacing w:line="360" w:lineRule="auto"/>
        <w:jc w:val="both"/>
      </w:pPr>
      <w:r w:rsidRPr="006F2951">
        <w:t xml:space="preserve">          </w:t>
      </w:r>
      <w:r w:rsidR="00DE1CFF">
        <w:t xml:space="preserve">  4. Nurodyti</w:t>
      </w:r>
      <w:r w:rsidR="00BF0768">
        <w:t>,</w:t>
      </w:r>
      <w:r w:rsidR="00DE1CFF">
        <w:t xml:space="preserve"> kad š</w:t>
      </w:r>
      <w:r w:rsidRPr="006F2951">
        <w:t>is sprendimas gali būti skundžiamas Lietuvos Respublikos administracinių</w:t>
      </w:r>
      <w:r w:rsidR="0081652C">
        <w:t xml:space="preserve"> bylų teisenos </w:t>
      </w:r>
      <w:r w:rsidR="00DE1CFF">
        <w:t xml:space="preserve">įstatymo </w:t>
      </w:r>
      <w:r w:rsidR="0081652C">
        <w:t>nustatyta tvarka ir terminais.</w:t>
      </w:r>
    </w:p>
    <w:p w14:paraId="5DE64291" w14:textId="77777777" w:rsidR="00D34E17" w:rsidRPr="006F2951" w:rsidRDefault="00D34E17" w:rsidP="006F2951">
      <w:pPr>
        <w:spacing w:line="360" w:lineRule="auto"/>
        <w:jc w:val="both"/>
      </w:pPr>
    </w:p>
    <w:p w14:paraId="7A683572" w14:textId="77777777" w:rsidR="009768D2" w:rsidRDefault="00E9175A" w:rsidP="00CB168C">
      <w:pPr>
        <w:tabs>
          <w:tab w:val="right" w:pos="9638"/>
        </w:tabs>
      </w:pPr>
      <w:r>
        <w:t xml:space="preserve">Savivaldybės merė                                                                                      </w:t>
      </w:r>
      <w:r w:rsidR="00CB168C">
        <w:t>Ausma Miškinienė</w:t>
      </w:r>
      <w:r w:rsidR="00CB168C">
        <w:tab/>
      </w:r>
    </w:p>
    <w:p w14:paraId="0AD746E3" w14:textId="77777777" w:rsidR="00CB168C" w:rsidRDefault="00CB168C" w:rsidP="00E9175A">
      <w:pPr>
        <w:tabs>
          <w:tab w:val="right" w:pos="9638"/>
        </w:tabs>
      </w:pPr>
    </w:p>
    <w:p w14:paraId="7FC7184D" w14:textId="77777777" w:rsidR="00E9175A" w:rsidRDefault="00E9175A" w:rsidP="00E9175A">
      <w:pPr>
        <w:tabs>
          <w:tab w:val="right" w:pos="9638"/>
        </w:tabs>
      </w:pPr>
    </w:p>
    <w:p w14:paraId="13FC37C3" w14:textId="77777777" w:rsidR="00E9175A" w:rsidRDefault="00E9175A" w:rsidP="00E9175A">
      <w:pPr>
        <w:tabs>
          <w:tab w:val="right" w:pos="9638"/>
        </w:tabs>
      </w:pPr>
    </w:p>
    <w:p w14:paraId="4DF3FBFF" w14:textId="4197B22E" w:rsidR="00E9175A" w:rsidRPr="006F2951" w:rsidRDefault="00E9175A" w:rsidP="00E9175A">
      <w:pPr>
        <w:tabs>
          <w:tab w:val="right" w:pos="9638"/>
        </w:tabs>
      </w:pPr>
      <w:r>
        <w:t>J. Galvanauskienė</w:t>
      </w:r>
      <w:r w:rsidR="00D34E17">
        <w:t>, t</w:t>
      </w:r>
      <w:r>
        <w:t>el. (8 318) 66 112</w:t>
      </w:r>
    </w:p>
    <w:p w14:paraId="24173C68" w14:textId="77777777" w:rsidR="001F7967" w:rsidRDefault="001F7967" w:rsidP="00540205"/>
    <w:p w14:paraId="2A75224C" w14:textId="77777777" w:rsidR="00DB7AEB" w:rsidRDefault="00DB7AEB" w:rsidP="00AE0888">
      <w:pPr>
        <w:ind w:left="5040" w:firstLine="720"/>
      </w:pPr>
    </w:p>
    <w:p w14:paraId="6AB18025" w14:textId="77777777" w:rsidR="0091604F" w:rsidRDefault="0091604F" w:rsidP="00AE0888">
      <w:pPr>
        <w:ind w:left="5040" w:firstLine="720"/>
      </w:pPr>
    </w:p>
    <w:p w14:paraId="368DF0AC" w14:textId="77777777" w:rsidR="006C11F5" w:rsidRPr="006F2951" w:rsidRDefault="006C11F5" w:rsidP="00AE0888">
      <w:pPr>
        <w:ind w:left="5040" w:firstLine="720"/>
      </w:pPr>
      <w:r w:rsidRPr="006F2951">
        <w:t>Lazdijų rajono savivaldybės tarybos</w:t>
      </w:r>
    </w:p>
    <w:p w14:paraId="7E56B92B" w14:textId="77777777" w:rsidR="006C11F5" w:rsidRPr="006F2951" w:rsidRDefault="006C11F5" w:rsidP="00AE0888">
      <w:pPr>
        <w:pStyle w:val="Pagrindinistekstas"/>
        <w:spacing w:after="0"/>
        <w:ind w:left="5040" w:firstLine="720"/>
        <w:jc w:val="left"/>
        <w:rPr>
          <w:b w:val="0"/>
          <w:sz w:val="24"/>
        </w:rPr>
      </w:pPr>
      <w:r w:rsidRPr="006F2951">
        <w:rPr>
          <w:b w:val="0"/>
          <w:sz w:val="24"/>
        </w:rPr>
        <w:t>20</w:t>
      </w:r>
      <w:r w:rsidR="00096CB0">
        <w:rPr>
          <w:b w:val="0"/>
          <w:sz w:val="24"/>
          <w:lang w:val="lt-LT"/>
        </w:rPr>
        <w:t>20</w:t>
      </w:r>
      <w:r w:rsidRPr="006F2951">
        <w:rPr>
          <w:b w:val="0"/>
          <w:sz w:val="24"/>
        </w:rPr>
        <w:t xml:space="preserve"> m.</w:t>
      </w:r>
      <w:r w:rsidR="009B240D" w:rsidRPr="006F2951">
        <w:rPr>
          <w:b w:val="0"/>
          <w:sz w:val="24"/>
        </w:rPr>
        <w:t xml:space="preserve"> </w:t>
      </w:r>
      <w:r w:rsidR="00356E49">
        <w:rPr>
          <w:b w:val="0"/>
          <w:sz w:val="24"/>
          <w:lang w:val="lt-LT"/>
        </w:rPr>
        <w:t xml:space="preserve">sausio          </w:t>
      </w:r>
      <w:r w:rsidR="0019306C" w:rsidRPr="006F2951">
        <w:rPr>
          <w:b w:val="0"/>
          <w:sz w:val="24"/>
        </w:rPr>
        <w:t xml:space="preserve">d. </w:t>
      </w:r>
    </w:p>
    <w:p w14:paraId="600A99C9" w14:textId="77777777" w:rsidR="00E27D76" w:rsidRPr="006F2951" w:rsidRDefault="006C11F5" w:rsidP="00AE0888">
      <w:pPr>
        <w:pStyle w:val="Pagrindinistekstas"/>
        <w:spacing w:after="0"/>
        <w:ind w:left="5040" w:firstLine="720"/>
        <w:jc w:val="left"/>
        <w:rPr>
          <w:b w:val="0"/>
          <w:sz w:val="24"/>
        </w:rPr>
      </w:pPr>
      <w:r w:rsidRPr="006F2951">
        <w:rPr>
          <w:b w:val="0"/>
          <w:sz w:val="24"/>
        </w:rPr>
        <w:t>sprendimo Nr.</w:t>
      </w:r>
      <w:r w:rsidR="00D93A64">
        <w:rPr>
          <w:b w:val="0"/>
          <w:sz w:val="24"/>
          <w:lang w:val="lt-LT"/>
        </w:rPr>
        <w:t xml:space="preserve"> </w:t>
      </w:r>
      <w:r w:rsidR="00E27D76" w:rsidRPr="006F2951">
        <w:rPr>
          <w:b w:val="0"/>
          <w:sz w:val="24"/>
        </w:rPr>
        <w:tab/>
      </w:r>
    </w:p>
    <w:p w14:paraId="11BA94E8" w14:textId="77777777" w:rsidR="006C11F5" w:rsidRPr="006F2951" w:rsidRDefault="00356E49" w:rsidP="00AE0888">
      <w:pPr>
        <w:pStyle w:val="Pagrindinistekstas"/>
        <w:spacing w:after="0"/>
        <w:ind w:left="5040" w:firstLine="720"/>
        <w:jc w:val="left"/>
        <w:rPr>
          <w:b w:val="0"/>
          <w:sz w:val="24"/>
        </w:rPr>
      </w:pPr>
      <w:r>
        <w:rPr>
          <w:b w:val="0"/>
          <w:sz w:val="24"/>
          <w:lang w:val="lt-LT"/>
        </w:rPr>
        <w:t xml:space="preserve">1 </w:t>
      </w:r>
      <w:r w:rsidR="006C11F5" w:rsidRPr="006F2951">
        <w:rPr>
          <w:b w:val="0"/>
          <w:sz w:val="24"/>
        </w:rPr>
        <w:t>priedas</w:t>
      </w:r>
      <w:r w:rsidR="00B77FC4" w:rsidRPr="006F2951">
        <w:rPr>
          <w:b w:val="0"/>
          <w:sz w:val="24"/>
        </w:rPr>
        <w:t xml:space="preserve"> </w:t>
      </w:r>
    </w:p>
    <w:p w14:paraId="3DEF3670" w14:textId="77777777" w:rsidR="00287787" w:rsidRPr="006F2951" w:rsidRDefault="00287787" w:rsidP="00A440A9">
      <w:pPr>
        <w:rPr>
          <w:b/>
        </w:rPr>
      </w:pPr>
    </w:p>
    <w:p w14:paraId="1D083C55" w14:textId="77777777" w:rsidR="00AE0888" w:rsidRPr="006F2951" w:rsidRDefault="001E6BCF" w:rsidP="00DB7AEB">
      <w:pPr>
        <w:jc w:val="center"/>
        <w:rPr>
          <w:b/>
        </w:rPr>
      </w:pPr>
      <w:r w:rsidRPr="006F2951">
        <w:rPr>
          <w:b/>
        </w:rPr>
        <w:t>LAZDIJŲ RAJONO SAVIVALDYBĖS NUOSAVYBĖN SAVARANKIŠKAJAI SAVIVALDYBIŲ FUNKCIJAI ĮGYVENDINTI PERDUODAMO VALSTYBEI NUOSAVYBĖS TEISE PRIKLAUSANČIO</w:t>
      </w:r>
      <w:r w:rsidR="00752050" w:rsidRPr="006F2951">
        <w:rPr>
          <w:b/>
        </w:rPr>
        <w:t xml:space="preserve"> </w:t>
      </w:r>
      <w:r w:rsidR="00A440A9">
        <w:rPr>
          <w:b/>
        </w:rPr>
        <w:t xml:space="preserve">ILGALAIKIO </w:t>
      </w:r>
      <w:r w:rsidR="00096CB0">
        <w:rPr>
          <w:b/>
        </w:rPr>
        <w:t xml:space="preserve">MATERIALIOJO </w:t>
      </w:r>
      <w:r w:rsidR="0019306C" w:rsidRPr="006F2951">
        <w:rPr>
          <w:b/>
        </w:rPr>
        <w:t xml:space="preserve">TURTO </w:t>
      </w:r>
      <w:r w:rsidR="00DB7AEB">
        <w:rPr>
          <w:b/>
        </w:rPr>
        <w:t>SĄRAŠAS</w:t>
      </w:r>
    </w:p>
    <w:p w14:paraId="5FFF53F5" w14:textId="77777777" w:rsidR="00752050" w:rsidRPr="006F2951" w:rsidRDefault="00752050" w:rsidP="00A440A9">
      <w:pPr>
        <w:rPr>
          <w:b/>
        </w:rPr>
      </w:pP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2813"/>
        <w:gridCol w:w="858"/>
        <w:gridCol w:w="1376"/>
        <w:gridCol w:w="1125"/>
        <w:gridCol w:w="1430"/>
        <w:gridCol w:w="1430"/>
      </w:tblGrid>
      <w:tr w:rsidR="00356E49" w:rsidRPr="006F2951" w14:paraId="21D3F219" w14:textId="77777777" w:rsidTr="00356E49">
        <w:trPr>
          <w:jc w:val="center"/>
        </w:trPr>
        <w:tc>
          <w:tcPr>
            <w:tcW w:w="595" w:type="dxa"/>
            <w:shd w:val="clear" w:color="auto" w:fill="auto"/>
          </w:tcPr>
          <w:p w14:paraId="6144B7FE" w14:textId="77777777" w:rsidR="00356E49" w:rsidRPr="006F2951" w:rsidRDefault="00356E49" w:rsidP="007D79C9">
            <w:pPr>
              <w:jc w:val="center"/>
            </w:pPr>
            <w:r w:rsidRPr="006F2951">
              <w:t>Eil. Nr.</w:t>
            </w:r>
          </w:p>
        </w:tc>
        <w:tc>
          <w:tcPr>
            <w:tcW w:w="2813" w:type="dxa"/>
            <w:shd w:val="clear" w:color="auto" w:fill="auto"/>
          </w:tcPr>
          <w:p w14:paraId="24536AE2" w14:textId="77777777" w:rsidR="00356E49" w:rsidRPr="006F2951" w:rsidRDefault="00356E49" w:rsidP="00A73AE6">
            <w:pPr>
              <w:jc w:val="center"/>
            </w:pPr>
            <w:r>
              <w:t>T</w:t>
            </w:r>
            <w:r w:rsidRPr="006F2951">
              <w:t>urto pavadinimas</w:t>
            </w:r>
          </w:p>
        </w:tc>
        <w:tc>
          <w:tcPr>
            <w:tcW w:w="858" w:type="dxa"/>
            <w:shd w:val="clear" w:color="auto" w:fill="auto"/>
          </w:tcPr>
          <w:p w14:paraId="2F383140" w14:textId="77777777" w:rsidR="00356E49" w:rsidRPr="006F2951" w:rsidRDefault="00356E49" w:rsidP="007D79C9">
            <w:pPr>
              <w:jc w:val="center"/>
            </w:pPr>
            <w:r w:rsidRPr="006F2951">
              <w:t>Kiekis</w:t>
            </w:r>
          </w:p>
          <w:p w14:paraId="19C6333A" w14:textId="77777777" w:rsidR="00356E49" w:rsidRPr="006F2951" w:rsidRDefault="00356E49" w:rsidP="007D79C9">
            <w:pPr>
              <w:jc w:val="center"/>
            </w:pPr>
            <w:r w:rsidRPr="006F2951">
              <w:t xml:space="preserve"> vnt.</w:t>
            </w:r>
          </w:p>
        </w:tc>
        <w:tc>
          <w:tcPr>
            <w:tcW w:w="1376" w:type="dxa"/>
          </w:tcPr>
          <w:p w14:paraId="63A7FCC7" w14:textId="77777777" w:rsidR="00356E49" w:rsidRPr="00356E49" w:rsidRDefault="00356E49" w:rsidP="00E36441">
            <w:pPr>
              <w:jc w:val="center"/>
            </w:pPr>
            <w:r w:rsidRPr="00356E49">
              <w:rPr>
                <w:bCs/>
              </w:rPr>
              <w:t>Inventorinis numeris</w:t>
            </w:r>
          </w:p>
        </w:tc>
        <w:tc>
          <w:tcPr>
            <w:tcW w:w="1125" w:type="dxa"/>
            <w:shd w:val="clear" w:color="auto" w:fill="auto"/>
          </w:tcPr>
          <w:p w14:paraId="3E994DC9" w14:textId="77777777" w:rsidR="00356E49" w:rsidRPr="006F2951" w:rsidRDefault="00356E49" w:rsidP="00096CB0">
            <w:pPr>
              <w:jc w:val="center"/>
            </w:pPr>
            <w:r w:rsidRPr="006F2951">
              <w:t>Vieneto įsigijimo vertė</w:t>
            </w:r>
            <w:r w:rsidR="00096CB0">
              <w:t xml:space="preserve">, </w:t>
            </w:r>
            <w:proofErr w:type="spellStart"/>
            <w:r w:rsidR="00096CB0">
              <w:t>Eur</w:t>
            </w:r>
            <w:proofErr w:type="spellEnd"/>
            <w:r w:rsidR="00096CB0">
              <w:t xml:space="preserve"> </w:t>
            </w:r>
          </w:p>
        </w:tc>
        <w:tc>
          <w:tcPr>
            <w:tcW w:w="1430" w:type="dxa"/>
          </w:tcPr>
          <w:p w14:paraId="1A49FCA7" w14:textId="7D3398F8" w:rsidR="00356E49" w:rsidRPr="00356E49" w:rsidRDefault="00356E49" w:rsidP="00D34E17">
            <w:pPr>
              <w:jc w:val="center"/>
            </w:pPr>
            <w:r w:rsidRPr="00356E49">
              <w:rPr>
                <w:bCs/>
              </w:rPr>
              <w:t xml:space="preserve">Perduodamo turto vieneto likutinė vertė, </w:t>
            </w:r>
            <w:proofErr w:type="spellStart"/>
            <w:r w:rsidRPr="00356E49">
              <w:rPr>
                <w:bCs/>
              </w:rPr>
              <w:t>Eur</w:t>
            </w:r>
            <w:proofErr w:type="spellEnd"/>
            <w:r w:rsidRPr="00356E49">
              <w:rPr>
                <w:bCs/>
              </w:rPr>
              <w:t xml:space="preserve"> (2019 m. spalio 31 d</w:t>
            </w:r>
            <w:r w:rsidR="00D34E17">
              <w:rPr>
                <w:bCs/>
              </w:rPr>
              <w:t>.)</w:t>
            </w:r>
            <w:r w:rsidRPr="00356E49">
              <w:rPr>
                <w:bCs/>
              </w:rPr>
              <w:t xml:space="preserve"> </w:t>
            </w:r>
            <w:r w:rsidRPr="00356E49">
              <w:t xml:space="preserve"> </w:t>
            </w:r>
          </w:p>
        </w:tc>
        <w:tc>
          <w:tcPr>
            <w:tcW w:w="1430" w:type="dxa"/>
          </w:tcPr>
          <w:p w14:paraId="236E43F9" w14:textId="77777777" w:rsidR="00356E49" w:rsidRPr="00356E49" w:rsidRDefault="00356E49" w:rsidP="00356E49">
            <w:pPr>
              <w:jc w:val="center"/>
              <w:rPr>
                <w:bCs/>
              </w:rPr>
            </w:pPr>
            <w:r w:rsidRPr="00356E49">
              <w:rPr>
                <w:bCs/>
              </w:rPr>
              <w:t>Perduodamo turto bendra likutinė vertė</w:t>
            </w:r>
            <w:r w:rsidR="00096CB0">
              <w:rPr>
                <w:bCs/>
              </w:rPr>
              <w:t xml:space="preserve">, </w:t>
            </w:r>
            <w:r w:rsidRPr="00356E49">
              <w:rPr>
                <w:bCs/>
              </w:rPr>
              <w:t xml:space="preserve"> </w:t>
            </w:r>
            <w:proofErr w:type="spellStart"/>
            <w:r w:rsidRPr="00356E49">
              <w:rPr>
                <w:bCs/>
              </w:rPr>
              <w:t>Eur</w:t>
            </w:r>
            <w:proofErr w:type="spellEnd"/>
          </w:p>
          <w:p w14:paraId="58326EDD" w14:textId="22FF59E0" w:rsidR="00356E49" w:rsidRPr="00356E49" w:rsidRDefault="00356E49" w:rsidP="00D34E17">
            <w:pPr>
              <w:jc w:val="center"/>
            </w:pPr>
            <w:r w:rsidRPr="00356E49">
              <w:rPr>
                <w:bCs/>
              </w:rPr>
              <w:t>(2019 m. spalio 31 d</w:t>
            </w:r>
            <w:r w:rsidR="00D34E17">
              <w:rPr>
                <w:bCs/>
              </w:rPr>
              <w:t>.)</w:t>
            </w:r>
            <w:r w:rsidRPr="00356E49">
              <w:rPr>
                <w:bCs/>
              </w:rPr>
              <w:t xml:space="preserve"> </w:t>
            </w:r>
            <w:r w:rsidRPr="00356E49">
              <w:t xml:space="preserve"> </w:t>
            </w:r>
          </w:p>
        </w:tc>
      </w:tr>
      <w:tr w:rsidR="00356E49" w:rsidRPr="00FC298E" w14:paraId="403AF134" w14:textId="77777777" w:rsidTr="00356E49">
        <w:trPr>
          <w:trHeight w:val="388"/>
          <w:jc w:val="center"/>
        </w:trPr>
        <w:tc>
          <w:tcPr>
            <w:tcW w:w="595" w:type="dxa"/>
            <w:shd w:val="clear" w:color="auto" w:fill="auto"/>
          </w:tcPr>
          <w:p w14:paraId="5AFB6C71" w14:textId="77777777" w:rsidR="00356E49" w:rsidRPr="00FC298E" w:rsidRDefault="00356E49" w:rsidP="00540205">
            <w:pPr>
              <w:jc w:val="center"/>
            </w:pPr>
            <w:r>
              <w:t>1.</w:t>
            </w:r>
          </w:p>
        </w:tc>
        <w:tc>
          <w:tcPr>
            <w:tcW w:w="2813" w:type="dxa"/>
            <w:shd w:val="clear" w:color="auto" w:fill="auto"/>
          </w:tcPr>
          <w:p w14:paraId="7A7C1033" w14:textId="77777777" w:rsidR="00356E49" w:rsidRPr="00FC298E" w:rsidRDefault="00356E49" w:rsidP="00FF567D">
            <w:r>
              <w:t>Dūdmaišis</w:t>
            </w:r>
          </w:p>
        </w:tc>
        <w:tc>
          <w:tcPr>
            <w:tcW w:w="858" w:type="dxa"/>
            <w:shd w:val="clear" w:color="auto" w:fill="auto"/>
          </w:tcPr>
          <w:p w14:paraId="04867CFA" w14:textId="77777777" w:rsidR="00356E49" w:rsidRPr="00FC298E" w:rsidRDefault="00356E49" w:rsidP="00FF567D">
            <w:pPr>
              <w:jc w:val="center"/>
            </w:pPr>
            <w:r>
              <w:t>1</w:t>
            </w:r>
          </w:p>
        </w:tc>
        <w:tc>
          <w:tcPr>
            <w:tcW w:w="1376" w:type="dxa"/>
          </w:tcPr>
          <w:p w14:paraId="36752D75" w14:textId="77777777" w:rsidR="00356E49" w:rsidRPr="00FC298E" w:rsidRDefault="00356E49" w:rsidP="00FF567D">
            <w:pPr>
              <w:jc w:val="center"/>
            </w:pPr>
            <w:r w:rsidRPr="00356E49">
              <w:t>IT-001177</w:t>
            </w:r>
          </w:p>
        </w:tc>
        <w:tc>
          <w:tcPr>
            <w:tcW w:w="1125" w:type="dxa"/>
            <w:shd w:val="clear" w:color="auto" w:fill="auto"/>
          </w:tcPr>
          <w:p w14:paraId="485DA28B" w14:textId="77777777" w:rsidR="00356E49" w:rsidRPr="00FC298E" w:rsidRDefault="00356E49" w:rsidP="00FF567D">
            <w:pPr>
              <w:jc w:val="center"/>
            </w:pPr>
            <w:r>
              <w:t>600,00</w:t>
            </w:r>
          </w:p>
        </w:tc>
        <w:tc>
          <w:tcPr>
            <w:tcW w:w="1430" w:type="dxa"/>
          </w:tcPr>
          <w:p w14:paraId="4B317B72" w14:textId="77777777" w:rsidR="00356E49" w:rsidRPr="00FC298E" w:rsidRDefault="00356E49" w:rsidP="00540205">
            <w:pPr>
              <w:jc w:val="center"/>
            </w:pPr>
            <w:r w:rsidRPr="00356E49">
              <w:t>428,64</w:t>
            </w:r>
          </w:p>
        </w:tc>
        <w:tc>
          <w:tcPr>
            <w:tcW w:w="1430" w:type="dxa"/>
          </w:tcPr>
          <w:p w14:paraId="4459B328" w14:textId="77777777" w:rsidR="00356E49" w:rsidRPr="00FC298E" w:rsidRDefault="00356E49" w:rsidP="00540205">
            <w:pPr>
              <w:jc w:val="center"/>
            </w:pPr>
            <w:r w:rsidRPr="00356E49">
              <w:t>428,64</w:t>
            </w:r>
          </w:p>
        </w:tc>
      </w:tr>
      <w:tr w:rsidR="00096CB0" w:rsidRPr="00FC298E" w14:paraId="361560B7" w14:textId="77777777" w:rsidTr="006B67EB">
        <w:trPr>
          <w:trHeight w:val="388"/>
          <w:jc w:val="center"/>
        </w:trPr>
        <w:tc>
          <w:tcPr>
            <w:tcW w:w="8197" w:type="dxa"/>
            <w:gridSpan w:val="6"/>
            <w:shd w:val="clear" w:color="auto" w:fill="auto"/>
          </w:tcPr>
          <w:p w14:paraId="30443268" w14:textId="77777777" w:rsidR="00096CB0" w:rsidRPr="00356E49" w:rsidRDefault="00096CB0" w:rsidP="00096CB0">
            <w:pPr>
              <w:jc w:val="right"/>
            </w:pPr>
            <w:r>
              <w:t xml:space="preserve">Iš viso: </w:t>
            </w:r>
          </w:p>
        </w:tc>
        <w:tc>
          <w:tcPr>
            <w:tcW w:w="1430" w:type="dxa"/>
          </w:tcPr>
          <w:p w14:paraId="434E8371" w14:textId="77777777" w:rsidR="00096CB0" w:rsidRPr="00356E49" w:rsidRDefault="00096CB0" w:rsidP="00540205">
            <w:pPr>
              <w:jc w:val="center"/>
            </w:pPr>
            <w:r>
              <w:t>428,64</w:t>
            </w:r>
          </w:p>
        </w:tc>
      </w:tr>
    </w:tbl>
    <w:p w14:paraId="6D2C1E13" w14:textId="77777777" w:rsidR="007B254C" w:rsidRPr="00FC298E" w:rsidRDefault="007B254C" w:rsidP="001E6BCF">
      <w:pPr>
        <w:ind w:left="1080"/>
        <w:jc w:val="center"/>
        <w:rPr>
          <w:b/>
        </w:rPr>
      </w:pPr>
    </w:p>
    <w:p w14:paraId="508AB7B0" w14:textId="77777777" w:rsidR="00CE08E2" w:rsidRPr="0082607C" w:rsidRDefault="008D5321" w:rsidP="001E6BCF">
      <w:pPr>
        <w:ind w:left="1080"/>
        <w:jc w:val="center"/>
      </w:pPr>
      <w:r w:rsidRPr="0082607C">
        <w:t>____________________</w:t>
      </w:r>
    </w:p>
    <w:p w14:paraId="74B5AD48" w14:textId="77777777" w:rsidR="00872481" w:rsidRPr="0082607C" w:rsidRDefault="00872481" w:rsidP="001E6BCF">
      <w:pPr>
        <w:ind w:left="1080"/>
        <w:jc w:val="center"/>
        <w:rPr>
          <w:b/>
        </w:rPr>
      </w:pPr>
    </w:p>
    <w:p w14:paraId="78C594E5" w14:textId="77777777" w:rsidR="00CE08E2" w:rsidRPr="0082607C" w:rsidRDefault="00CE08E2" w:rsidP="001E6BCF">
      <w:pPr>
        <w:ind w:left="1080"/>
        <w:jc w:val="center"/>
        <w:rPr>
          <w:b/>
        </w:rPr>
      </w:pPr>
    </w:p>
    <w:p w14:paraId="4EEE0B34" w14:textId="77777777" w:rsidR="00CE08E2" w:rsidRPr="0082607C" w:rsidRDefault="00CE08E2" w:rsidP="001E6BCF">
      <w:pPr>
        <w:ind w:left="1080"/>
        <w:jc w:val="center"/>
        <w:rPr>
          <w:b/>
        </w:rPr>
      </w:pPr>
    </w:p>
    <w:p w14:paraId="1D30A707" w14:textId="77777777" w:rsidR="00596DB3" w:rsidRPr="0082607C" w:rsidRDefault="00596DB3">
      <w:pPr>
        <w:pStyle w:val="Porat"/>
        <w:jc w:val="center"/>
        <w:rPr>
          <w:b/>
        </w:rPr>
      </w:pPr>
    </w:p>
    <w:p w14:paraId="6E8488EA" w14:textId="77777777" w:rsidR="008D5321" w:rsidRDefault="008D5321">
      <w:pPr>
        <w:pStyle w:val="Porat"/>
        <w:jc w:val="center"/>
        <w:rPr>
          <w:b/>
        </w:rPr>
      </w:pPr>
    </w:p>
    <w:p w14:paraId="6D855CE3" w14:textId="77777777" w:rsidR="00096CB0" w:rsidRDefault="00096CB0">
      <w:pPr>
        <w:pStyle w:val="Porat"/>
        <w:jc w:val="center"/>
        <w:rPr>
          <w:b/>
        </w:rPr>
      </w:pPr>
    </w:p>
    <w:p w14:paraId="30494F40" w14:textId="77777777" w:rsidR="00096CB0" w:rsidRDefault="00096CB0">
      <w:pPr>
        <w:pStyle w:val="Porat"/>
        <w:jc w:val="center"/>
        <w:rPr>
          <w:b/>
        </w:rPr>
      </w:pPr>
    </w:p>
    <w:p w14:paraId="07721B8D" w14:textId="77777777" w:rsidR="00096CB0" w:rsidRDefault="00096CB0">
      <w:pPr>
        <w:pStyle w:val="Porat"/>
        <w:jc w:val="center"/>
        <w:rPr>
          <w:b/>
        </w:rPr>
      </w:pPr>
    </w:p>
    <w:p w14:paraId="3F97A6C5" w14:textId="77777777" w:rsidR="00096CB0" w:rsidRDefault="00096CB0">
      <w:pPr>
        <w:pStyle w:val="Porat"/>
        <w:jc w:val="center"/>
        <w:rPr>
          <w:b/>
        </w:rPr>
      </w:pPr>
    </w:p>
    <w:p w14:paraId="37E5B666" w14:textId="77777777" w:rsidR="00096CB0" w:rsidRDefault="00096CB0">
      <w:pPr>
        <w:pStyle w:val="Porat"/>
        <w:jc w:val="center"/>
        <w:rPr>
          <w:b/>
        </w:rPr>
      </w:pPr>
    </w:p>
    <w:p w14:paraId="029330F0" w14:textId="77777777" w:rsidR="00096CB0" w:rsidRDefault="00096CB0">
      <w:pPr>
        <w:pStyle w:val="Porat"/>
        <w:jc w:val="center"/>
        <w:rPr>
          <w:b/>
        </w:rPr>
      </w:pPr>
    </w:p>
    <w:p w14:paraId="63C91E68" w14:textId="77777777" w:rsidR="00096CB0" w:rsidRDefault="00096CB0">
      <w:pPr>
        <w:pStyle w:val="Porat"/>
        <w:jc w:val="center"/>
        <w:rPr>
          <w:b/>
        </w:rPr>
      </w:pPr>
    </w:p>
    <w:p w14:paraId="35A076F7" w14:textId="77777777" w:rsidR="00096CB0" w:rsidRDefault="00096CB0">
      <w:pPr>
        <w:pStyle w:val="Porat"/>
        <w:jc w:val="center"/>
        <w:rPr>
          <w:b/>
        </w:rPr>
      </w:pPr>
    </w:p>
    <w:p w14:paraId="6800C3E2" w14:textId="77777777" w:rsidR="00096CB0" w:rsidRDefault="00096CB0">
      <w:pPr>
        <w:pStyle w:val="Porat"/>
        <w:jc w:val="center"/>
        <w:rPr>
          <w:b/>
        </w:rPr>
      </w:pPr>
    </w:p>
    <w:p w14:paraId="0067B35C" w14:textId="77777777" w:rsidR="00096CB0" w:rsidRDefault="00096CB0">
      <w:pPr>
        <w:pStyle w:val="Porat"/>
        <w:jc w:val="center"/>
        <w:rPr>
          <w:b/>
        </w:rPr>
      </w:pPr>
    </w:p>
    <w:p w14:paraId="2558865F" w14:textId="77777777" w:rsidR="00096CB0" w:rsidRDefault="00096CB0">
      <w:pPr>
        <w:pStyle w:val="Porat"/>
        <w:jc w:val="center"/>
        <w:rPr>
          <w:b/>
        </w:rPr>
      </w:pPr>
    </w:p>
    <w:p w14:paraId="5027BBF6" w14:textId="77777777" w:rsidR="00096CB0" w:rsidRDefault="00096CB0">
      <w:pPr>
        <w:pStyle w:val="Porat"/>
        <w:jc w:val="center"/>
        <w:rPr>
          <w:b/>
        </w:rPr>
      </w:pPr>
    </w:p>
    <w:p w14:paraId="1F629F3D" w14:textId="77777777" w:rsidR="00096CB0" w:rsidRDefault="00096CB0">
      <w:pPr>
        <w:pStyle w:val="Porat"/>
        <w:jc w:val="center"/>
        <w:rPr>
          <w:b/>
        </w:rPr>
      </w:pPr>
    </w:p>
    <w:p w14:paraId="2583BCF4" w14:textId="77777777" w:rsidR="00096CB0" w:rsidRDefault="00096CB0">
      <w:pPr>
        <w:pStyle w:val="Porat"/>
        <w:jc w:val="center"/>
        <w:rPr>
          <w:b/>
        </w:rPr>
      </w:pPr>
    </w:p>
    <w:p w14:paraId="49F4B5A8" w14:textId="77777777" w:rsidR="00096CB0" w:rsidRDefault="00096CB0">
      <w:pPr>
        <w:pStyle w:val="Porat"/>
        <w:jc w:val="center"/>
        <w:rPr>
          <w:b/>
        </w:rPr>
      </w:pPr>
    </w:p>
    <w:p w14:paraId="4BE9BFC7" w14:textId="77777777" w:rsidR="00096CB0" w:rsidRDefault="00096CB0">
      <w:pPr>
        <w:pStyle w:val="Porat"/>
        <w:jc w:val="center"/>
        <w:rPr>
          <w:b/>
        </w:rPr>
      </w:pPr>
    </w:p>
    <w:p w14:paraId="616F15A6" w14:textId="77777777" w:rsidR="00096CB0" w:rsidRDefault="00096CB0">
      <w:pPr>
        <w:pStyle w:val="Porat"/>
        <w:jc w:val="center"/>
        <w:rPr>
          <w:b/>
        </w:rPr>
      </w:pPr>
    </w:p>
    <w:p w14:paraId="7D9E71C5" w14:textId="77777777" w:rsidR="00096CB0" w:rsidRDefault="00096CB0">
      <w:pPr>
        <w:pStyle w:val="Porat"/>
        <w:jc w:val="center"/>
        <w:rPr>
          <w:b/>
        </w:rPr>
      </w:pPr>
    </w:p>
    <w:p w14:paraId="427F850F" w14:textId="77777777" w:rsidR="00096CB0" w:rsidRDefault="00096CB0">
      <w:pPr>
        <w:pStyle w:val="Porat"/>
        <w:jc w:val="center"/>
        <w:rPr>
          <w:b/>
        </w:rPr>
      </w:pPr>
    </w:p>
    <w:p w14:paraId="312058E8" w14:textId="77777777" w:rsidR="00096CB0" w:rsidRDefault="00096CB0">
      <w:pPr>
        <w:pStyle w:val="Porat"/>
        <w:jc w:val="center"/>
        <w:rPr>
          <w:b/>
        </w:rPr>
      </w:pPr>
    </w:p>
    <w:p w14:paraId="40FF888F" w14:textId="77777777" w:rsidR="00096CB0" w:rsidRDefault="00096CB0">
      <w:pPr>
        <w:pStyle w:val="Porat"/>
        <w:jc w:val="center"/>
        <w:rPr>
          <w:b/>
        </w:rPr>
      </w:pPr>
    </w:p>
    <w:p w14:paraId="2626AC58" w14:textId="77777777" w:rsidR="00096CB0" w:rsidRPr="0082607C" w:rsidRDefault="00096CB0">
      <w:pPr>
        <w:pStyle w:val="Porat"/>
        <w:jc w:val="center"/>
        <w:rPr>
          <w:b/>
        </w:rPr>
      </w:pPr>
    </w:p>
    <w:p w14:paraId="34AE7001" w14:textId="77777777" w:rsidR="001F7967" w:rsidRPr="0082607C" w:rsidRDefault="001F7967" w:rsidP="009768D2">
      <w:pPr>
        <w:pStyle w:val="Porat"/>
        <w:rPr>
          <w:b/>
          <w:lang w:val="lt-LT"/>
        </w:rPr>
      </w:pPr>
    </w:p>
    <w:p w14:paraId="230BAD82" w14:textId="77777777" w:rsidR="00DB7AEB" w:rsidRPr="0082607C" w:rsidRDefault="00DB7AEB" w:rsidP="009768D2">
      <w:pPr>
        <w:pStyle w:val="Porat"/>
        <w:rPr>
          <w:b/>
          <w:lang w:val="lt-LT"/>
        </w:rPr>
      </w:pPr>
    </w:p>
    <w:p w14:paraId="120C1139" w14:textId="77777777" w:rsidR="00356E49" w:rsidRPr="00356E49" w:rsidRDefault="00356E49" w:rsidP="00356E49">
      <w:pPr>
        <w:pStyle w:val="Porat"/>
        <w:ind w:left="4320"/>
        <w:jc w:val="both"/>
      </w:pPr>
      <w:r w:rsidRPr="00356E49">
        <w:t>Lazdijų rajono savivaldybės tarybos</w:t>
      </w:r>
    </w:p>
    <w:p w14:paraId="73FD65A3" w14:textId="77777777" w:rsidR="00356E49" w:rsidRPr="00356E49" w:rsidRDefault="00356E49" w:rsidP="00356E49">
      <w:pPr>
        <w:pStyle w:val="Porat"/>
        <w:ind w:left="4320"/>
        <w:jc w:val="both"/>
      </w:pPr>
      <w:r w:rsidRPr="00356E49">
        <w:t>20</w:t>
      </w:r>
      <w:r w:rsidR="00096CB0">
        <w:rPr>
          <w:lang w:val="lt-LT"/>
        </w:rPr>
        <w:t>20</w:t>
      </w:r>
      <w:r w:rsidRPr="00356E49">
        <w:t xml:space="preserve"> m. sausio          d. </w:t>
      </w:r>
    </w:p>
    <w:p w14:paraId="5B310551" w14:textId="77777777" w:rsidR="00356E49" w:rsidRPr="00356E49" w:rsidRDefault="00356E49" w:rsidP="00356E49">
      <w:pPr>
        <w:pStyle w:val="Porat"/>
        <w:ind w:left="4320"/>
        <w:jc w:val="both"/>
      </w:pPr>
      <w:r w:rsidRPr="00356E49">
        <w:t xml:space="preserve">sprendimo Nr. </w:t>
      </w:r>
      <w:r w:rsidRPr="00356E49">
        <w:tab/>
      </w:r>
    </w:p>
    <w:p w14:paraId="02A5CBDF" w14:textId="77777777" w:rsidR="00356E49" w:rsidRPr="00356E49" w:rsidRDefault="007A08AF" w:rsidP="00356E49">
      <w:pPr>
        <w:pStyle w:val="Porat"/>
        <w:ind w:left="4320"/>
        <w:jc w:val="both"/>
      </w:pPr>
      <w:r>
        <w:rPr>
          <w:lang w:val="lt-LT"/>
        </w:rPr>
        <w:t>2</w:t>
      </w:r>
      <w:r w:rsidR="00356E49" w:rsidRPr="00356E49">
        <w:t xml:space="preserve"> priedas </w:t>
      </w:r>
    </w:p>
    <w:p w14:paraId="2D8ADC84" w14:textId="77777777" w:rsidR="00356E49" w:rsidRPr="00356E49" w:rsidRDefault="00356E49" w:rsidP="00356E49">
      <w:pPr>
        <w:pStyle w:val="Porat"/>
        <w:jc w:val="both"/>
        <w:rPr>
          <w:b/>
        </w:rPr>
      </w:pPr>
    </w:p>
    <w:p w14:paraId="433A77C4" w14:textId="77777777" w:rsidR="00356E49" w:rsidRDefault="00356E49" w:rsidP="00096CB0">
      <w:pPr>
        <w:pStyle w:val="Porat"/>
        <w:jc w:val="center"/>
        <w:rPr>
          <w:b/>
        </w:rPr>
      </w:pPr>
      <w:r w:rsidRPr="00356E49">
        <w:rPr>
          <w:b/>
        </w:rPr>
        <w:t>LAZDIJŲ RAJONO SAVIVALDYBĖS NUOSAVYBĖN SAVARANKIŠKAJAI SAVIVALDYBIŲ FUNKCIJAI ĮGYVENDINTI PERDUODAMO VALSTYBEI NUOSAVYBĖS TEISE PRIKLAUSANČIO TRUMPALAIKIO MATERIALIOJO TURTO SĄRAŠAS</w:t>
      </w:r>
    </w:p>
    <w:p w14:paraId="35117372" w14:textId="77777777" w:rsidR="00243BF7" w:rsidRDefault="00243BF7" w:rsidP="00356E49">
      <w:pPr>
        <w:pStyle w:val="Porat"/>
        <w:jc w:val="both"/>
        <w:rPr>
          <w:b/>
        </w:rPr>
      </w:pPr>
    </w:p>
    <w:p w14:paraId="79869CB3" w14:textId="77777777" w:rsidR="00243BF7" w:rsidRPr="00356E49" w:rsidRDefault="00243BF7" w:rsidP="00356E49">
      <w:pPr>
        <w:pStyle w:val="Porat"/>
        <w:jc w:val="both"/>
        <w:rPr>
          <w:b/>
        </w:rPr>
      </w:pPr>
    </w:p>
    <w:tbl>
      <w:tblPr>
        <w:tblW w:w="9073" w:type="dxa"/>
        <w:tblInd w:w="-176" w:type="dxa"/>
        <w:tblLook w:val="04A0" w:firstRow="1" w:lastRow="0" w:firstColumn="1" w:lastColumn="0" w:noHBand="0" w:noVBand="1"/>
      </w:tblPr>
      <w:tblGrid>
        <w:gridCol w:w="851"/>
        <w:gridCol w:w="2540"/>
        <w:gridCol w:w="1270"/>
        <w:gridCol w:w="1877"/>
        <w:gridCol w:w="2535"/>
      </w:tblGrid>
      <w:tr w:rsidR="00243BF7" w:rsidRPr="00243BF7" w14:paraId="4879E266"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tcPr>
          <w:p w14:paraId="3C367963" w14:textId="77777777" w:rsidR="00243BF7" w:rsidRPr="00096CB0" w:rsidRDefault="00243BF7" w:rsidP="00096CB0">
            <w:pPr>
              <w:pStyle w:val="Porat"/>
              <w:jc w:val="center"/>
            </w:pPr>
          </w:p>
          <w:p w14:paraId="10DB9645" w14:textId="77777777" w:rsidR="00243BF7" w:rsidRPr="00096CB0" w:rsidRDefault="00243BF7" w:rsidP="00096CB0">
            <w:pPr>
              <w:pStyle w:val="Porat"/>
              <w:jc w:val="center"/>
            </w:pPr>
          </w:p>
          <w:p w14:paraId="53209D99" w14:textId="77777777" w:rsidR="00243BF7" w:rsidRPr="00096CB0" w:rsidRDefault="00243BF7" w:rsidP="00096CB0">
            <w:pPr>
              <w:pStyle w:val="Porat"/>
              <w:jc w:val="center"/>
            </w:pPr>
            <w:r w:rsidRPr="00096CB0">
              <w:t>Nr.</w:t>
            </w:r>
          </w:p>
        </w:tc>
        <w:tc>
          <w:tcPr>
            <w:tcW w:w="2540" w:type="dxa"/>
            <w:tcBorders>
              <w:top w:val="single" w:sz="4" w:space="0" w:color="auto"/>
              <w:left w:val="single" w:sz="4" w:space="0" w:color="auto"/>
              <w:bottom w:val="single" w:sz="4" w:space="0" w:color="auto"/>
              <w:right w:val="single" w:sz="4" w:space="0" w:color="auto"/>
            </w:tcBorders>
            <w:noWrap/>
            <w:vAlign w:val="bottom"/>
            <w:hideMark/>
          </w:tcPr>
          <w:p w14:paraId="254AC9D4" w14:textId="77777777" w:rsidR="00243BF7" w:rsidRPr="00096CB0" w:rsidRDefault="00243BF7" w:rsidP="00096CB0">
            <w:pPr>
              <w:pStyle w:val="Porat"/>
              <w:jc w:val="center"/>
            </w:pPr>
            <w:r w:rsidRPr="00096CB0">
              <w:t>Perduodamo turto pavadinimas</w:t>
            </w:r>
          </w:p>
        </w:tc>
        <w:tc>
          <w:tcPr>
            <w:tcW w:w="1270" w:type="dxa"/>
            <w:tcBorders>
              <w:top w:val="single" w:sz="4" w:space="0" w:color="auto"/>
              <w:left w:val="nil"/>
              <w:bottom w:val="single" w:sz="4" w:space="0" w:color="auto"/>
              <w:right w:val="single" w:sz="4" w:space="0" w:color="auto"/>
            </w:tcBorders>
            <w:noWrap/>
            <w:vAlign w:val="bottom"/>
            <w:hideMark/>
          </w:tcPr>
          <w:p w14:paraId="412D9C4A" w14:textId="77777777" w:rsidR="00243BF7" w:rsidRPr="00096CB0" w:rsidRDefault="00243BF7" w:rsidP="00096CB0">
            <w:pPr>
              <w:pStyle w:val="Porat"/>
              <w:jc w:val="center"/>
            </w:pPr>
            <w:r w:rsidRPr="00096CB0">
              <w:t>Kiekis</w:t>
            </w:r>
            <w:r w:rsidRPr="00096CB0">
              <w:br/>
              <w:t>(vnt.)</w:t>
            </w:r>
          </w:p>
        </w:tc>
        <w:tc>
          <w:tcPr>
            <w:tcW w:w="1877" w:type="dxa"/>
            <w:tcBorders>
              <w:top w:val="single" w:sz="4" w:space="0" w:color="auto"/>
              <w:left w:val="nil"/>
              <w:bottom w:val="single" w:sz="4" w:space="0" w:color="auto"/>
              <w:right w:val="single" w:sz="4" w:space="0" w:color="auto"/>
            </w:tcBorders>
            <w:noWrap/>
            <w:vAlign w:val="bottom"/>
            <w:hideMark/>
          </w:tcPr>
          <w:p w14:paraId="0DD1874C" w14:textId="77777777" w:rsidR="00243BF7" w:rsidRPr="00096CB0" w:rsidRDefault="00243BF7" w:rsidP="00096CB0">
            <w:pPr>
              <w:pStyle w:val="Porat"/>
              <w:jc w:val="center"/>
            </w:pPr>
            <w:r w:rsidRPr="00096CB0">
              <w:t>Perduodamo turto vieneto įsigijimo</w:t>
            </w:r>
            <w:r w:rsidRPr="00096CB0">
              <w:br/>
              <w:t xml:space="preserve"> vertė</w:t>
            </w:r>
            <w:r w:rsidR="008A2B0C">
              <w:rPr>
                <w:lang w:val="lt-LT"/>
              </w:rPr>
              <w:t xml:space="preserve">, </w:t>
            </w:r>
            <w:r w:rsidRPr="00096CB0">
              <w:t xml:space="preserve">  </w:t>
            </w:r>
            <w:proofErr w:type="spellStart"/>
            <w:r w:rsidRPr="00096CB0">
              <w:t>Eur</w:t>
            </w:r>
            <w:proofErr w:type="spellEnd"/>
          </w:p>
        </w:tc>
        <w:tc>
          <w:tcPr>
            <w:tcW w:w="2535" w:type="dxa"/>
            <w:tcBorders>
              <w:top w:val="single" w:sz="4" w:space="0" w:color="auto"/>
              <w:left w:val="nil"/>
              <w:bottom w:val="single" w:sz="4" w:space="0" w:color="auto"/>
              <w:right w:val="single" w:sz="4" w:space="0" w:color="auto"/>
            </w:tcBorders>
            <w:noWrap/>
            <w:vAlign w:val="bottom"/>
            <w:hideMark/>
          </w:tcPr>
          <w:p w14:paraId="3A401BDE" w14:textId="77777777" w:rsidR="00243BF7" w:rsidRPr="00096CB0" w:rsidRDefault="00243BF7" w:rsidP="00096CB0">
            <w:pPr>
              <w:pStyle w:val="Porat"/>
              <w:jc w:val="center"/>
            </w:pPr>
            <w:r w:rsidRPr="00096CB0">
              <w:t xml:space="preserve">Perduodamo turto </w:t>
            </w:r>
            <w:r w:rsidRPr="00096CB0">
              <w:br/>
              <w:t xml:space="preserve">bendra įsigijimo vertė  </w:t>
            </w:r>
            <w:proofErr w:type="spellStart"/>
            <w:r w:rsidRPr="00096CB0">
              <w:t>Eur</w:t>
            </w:r>
            <w:proofErr w:type="spellEnd"/>
          </w:p>
        </w:tc>
      </w:tr>
      <w:tr w:rsidR="00243BF7" w:rsidRPr="00243BF7" w14:paraId="26A2B298"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06EF393A" w14:textId="77777777" w:rsidR="00243BF7" w:rsidRPr="00096CB0" w:rsidRDefault="00243BF7" w:rsidP="00243BF7">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hideMark/>
          </w:tcPr>
          <w:p w14:paraId="22731534" w14:textId="77777777" w:rsidR="00243BF7" w:rsidRPr="00096CB0" w:rsidRDefault="00243BF7" w:rsidP="00096CB0">
            <w:pPr>
              <w:pStyle w:val="Porat"/>
            </w:pPr>
            <w:r w:rsidRPr="00096CB0">
              <w:t>Kelnės</w:t>
            </w:r>
          </w:p>
        </w:tc>
        <w:tc>
          <w:tcPr>
            <w:tcW w:w="1270" w:type="dxa"/>
            <w:tcBorders>
              <w:top w:val="nil"/>
              <w:left w:val="nil"/>
              <w:bottom w:val="single" w:sz="4" w:space="0" w:color="auto"/>
              <w:right w:val="single" w:sz="4" w:space="0" w:color="auto"/>
            </w:tcBorders>
            <w:noWrap/>
            <w:vAlign w:val="bottom"/>
            <w:hideMark/>
          </w:tcPr>
          <w:p w14:paraId="34012908" w14:textId="77777777" w:rsidR="00243BF7" w:rsidRPr="00096CB0" w:rsidRDefault="00243BF7" w:rsidP="008A2B0C">
            <w:pPr>
              <w:pStyle w:val="Porat"/>
              <w:jc w:val="center"/>
            </w:pPr>
            <w:r w:rsidRPr="00096CB0">
              <w:t>6</w:t>
            </w:r>
          </w:p>
        </w:tc>
        <w:tc>
          <w:tcPr>
            <w:tcW w:w="1877" w:type="dxa"/>
            <w:tcBorders>
              <w:top w:val="nil"/>
              <w:left w:val="nil"/>
              <w:bottom w:val="single" w:sz="4" w:space="0" w:color="auto"/>
              <w:right w:val="single" w:sz="4" w:space="0" w:color="auto"/>
            </w:tcBorders>
            <w:noWrap/>
            <w:vAlign w:val="bottom"/>
            <w:hideMark/>
          </w:tcPr>
          <w:p w14:paraId="2B8FFA24" w14:textId="77777777" w:rsidR="00243BF7" w:rsidRPr="00096CB0" w:rsidRDefault="00243BF7" w:rsidP="008A2B0C">
            <w:pPr>
              <w:pStyle w:val="Porat"/>
              <w:jc w:val="center"/>
            </w:pPr>
            <w:r w:rsidRPr="00096CB0">
              <w:t>66,66</w:t>
            </w:r>
          </w:p>
        </w:tc>
        <w:tc>
          <w:tcPr>
            <w:tcW w:w="2535" w:type="dxa"/>
            <w:tcBorders>
              <w:top w:val="nil"/>
              <w:left w:val="nil"/>
              <w:bottom w:val="single" w:sz="4" w:space="0" w:color="auto"/>
              <w:right w:val="single" w:sz="4" w:space="0" w:color="auto"/>
            </w:tcBorders>
            <w:noWrap/>
            <w:vAlign w:val="bottom"/>
            <w:hideMark/>
          </w:tcPr>
          <w:p w14:paraId="4D7BEF93" w14:textId="77777777" w:rsidR="00243BF7" w:rsidRPr="00096CB0" w:rsidRDefault="00243BF7" w:rsidP="008A2B0C">
            <w:pPr>
              <w:pStyle w:val="Porat"/>
              <w:jc w:val="center"/>
            </w:pPr>
            <w:r w:rsidRPr="00096CB0">
              <w:t>399,96</w:t>
            </w:r>
          </w:p>
        </w:tc>
      </w:tr>
      <w:tr w:rsidR="00243BF7" w:rsidRPr="00243BF7" w14:paraId="1E4E4B1E"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4AAA430A" w14:textId="77777777" w:rsidR="00243BF7" w:rsidRPr="00096CB0" w:rsidRDefault="00243BF7" w:rsidP="00243BF7">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hideMark/>
          </w:tcPr>
          <w:p w14:paraId="00DABDF7" w14:textId="77777777" w:rsidR="00243BF7" w:rsidRPr="00096CB0" w:rsidRDefault="00243BF7" w:rsidP="00096CB0">
            <w:pPr>
              <w:pStyle w:val="Porat"/>
            </w:pPr>
            <w:r w:rsidRPr="00096CB0">
              <w:t>Vyriški apatiniai marškiniai</w:t>
            </w:r>
          </w:p>
        </w:tc>
        <w:tc>
          <w:tcPr>
            <w:tcW w:w="1270" w:type="dxa"/>
            <w:tcBorders>
              <w:top w:val="nil"/>
              <w:left w:val="nil"/>
              <w:bottom w:val="single" w:sz="4" w:space="0" w:color="auto"/>
              <w:right w:val="single" w:sz="4" w:space="0" w:color="auto"/>
            </w:tcBorders>
            <w:noWrap/>
            <w:vAlign w:val="bottom"/>
            <w:hideMark/>
          </w:tcPr>
          <w:p w14:paraId="62B64C59" w14:textId="77777777" w:rsidR="00243BF7" w:rsidRPr="00096CB0" w:rsidRDefault="00243BF7" w:rsidP="008A2B0C">
            <w:pPr>
              <w:pStyle w:val="Porat"/>
              <w:jc w:val="center"/>
            </w:pPr>
            <w:r w:rsidRPr="00096CB0">
              <w:t>1</w:t>
            </w:r>
          </w:p>
        </w:tc>
        <w:tc>
          <w:tcPr>
            <w:tcW w:w="1877" w:type="dxa"/>
            <w:tcBorders>
              <w:top w:val="nil"/>
              <w:left w:val="nil"/>
              <w:bottom w:val="single" w:sz="4" w:space="0" w:color="auto"/>
              <w:right w:val="single" w:sz="4" w:space="0" w:color="auto"/>
            </w:tcBorders>
            <w:noWrap/>
            <w:vAlign w:val="bottom"/>
            <w:hideMark/>
          </w:tcPr>
          <w:p w14:paraId="069BE534" w14:textId="77777777" w:rsidR="00243BF7" w:rsidRPr="00096CB0" w:rsidRDefault="00243BF7" w:rsidP="008A2B0C">
            <w:pPr>
              <w:pStyle w:val="Porat"/>
              <w:jc w:val="center"/>
            </w:pPr>
            <w:r w:rsidRPr="00096CB0">
              <w:t>50,00</w:t>
            </w:r>
          </w:p>
        </w:tc>
        <w:tc>
          <w:tcPr>
            <w:tcW w:w="2535" w:type="dxa"/>
            <w:tcBorders>
              <w:top w:val="nil"/>
              <w:left w:val="nil"/>
              <w:bottom w:val="single" w:sz="4" w:space="0" w:color="auto"/>
              <w:right w:val="single" w:sz="4" w:space="0" w:color="auto"/>
            </w:tcBorders>
            <w:noWrap/>
            <w:vAlign w:val="bottom"/>
            <w:hideMark/>
          </w:tcPr>
          <w:p w14:paraId="25B4A5ED" w14:textId="77777777" w:rsidR="00243BF7" w:rsidRPr="00096CB0" w:rsidRDefault="00243BF7" w:rsidP="008A2B0C">
            <w:pPr>
              <w:pStyle w:val="Porat"/>
              <w:jc w:val="center"/>
            </w:pPr>
            <w:r w:rsidRPr="00096CB0">
              <w:t>50,00</w:t>
            </w:r>
          </w:p>
        </w:tc>
      </w:tr>
      <w:tr w:rsidR="00243BF7" w:rsidRPr="00243BF7" w14:paraId="7F2975CD"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3CA48575" w14:textId="77777777" w:rsidR="00243BF7" w:rsidRPr="00096CB0" w:rsidRDefault="00243BF7" w:rsidP="00243BF7">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hideMark/>
          </w:tcPr>
          <w:p w14:paraId="0EA09EE4" w14:textId="77777777" w:rsidR="00243BF7" w:rsidRPr="00096CB0" w:rsidRDefault="00243BF7" w:rsidP="00096CB0">
            <w:pPr>
              <w:pStyle w:val="Porat"/>
            </w:pPr>
            <w:r w:rsidRPr="00096CB0">
              <w:t>Moter</w:t>
            </w:r>
            <w:r w:rsidR="00096CB0">
              <w:rPr>
                <w:lang w:val="lt-LT"/>
              </w:rPr>
              <w:t>iška a</w:t>
            </w:r>
            <w:r w:rsidRPr="00096CB0">
              <w:t>patinė suknelė</w:t>
            </w:r>
          </w:p>
        </w:tc>
        <w:tc>
          <w:tcPr>
            <w:tcW w:w="1270" w:type="dxa"/>
            <w:tcBorders>
              <w:top w:val="nil"/>
              <w:left w:val="nil"/>
              <w:bottom w:val="single" w:sz="4" w:space="0" w:color="auto"/>
              <w:right w:val="single" w:sz="4" w:space="0" w:color="auto"/>
            </w:tcBorders>
            <w:noWrap/>
            <w:vAlign w:val="bottom"/>
            <w:hideMark/>
          </w:tcPr>
          <w:p w14:paraId="42FC4BF2" w14:textId="77777777" w:rsidR="00243BF7" w:rsidRPr="00096CB0" w:rsidRDefault="00243BF7" w:rsidP="008A2B0C">
            <w:pPr>
              <w:pStyle w:val="Porat"/>
              <w:jc w:val="center"/>
            </w:pPr>
            <w:r w:rsidRPr="00096CB0">
              <w:t>1</w:t>
            </w:r>
          </w:p>
        </w:tc>
        <w:tc>
          <w:tcPr>
            <w:tcW w:w="1877" w:type="dxa"/>
            <w:tcBorders>
              <w:top w:val="nil"/>
              <w:left w:val="nil"/>
              <w:bottom w:val="single" w:sz="4" w:space="0" w:color="auto"/>
              <w:right w:val="single" w:sz="4" w:space="0" w:color="auto"/>
            </w:tcBorders>
            <w:noWrap/>
            <w:vAlign w:val="bottom"/>
            <w:hideMark/>
          </w:tcPr>
          <w:p w14:paraId="63FA68D1" w14:textId="77777777" w:rsidR="00243BF7" w:rsidRPr="00096CB0" w:rsidRDefault="00243BF7" w:rsidP="008A2B0C">
            <w:pPr>
              <w:pStyle w:val="Porat"/>
              <w:jc w:val="center"/>
            </w:pPr>
            <w:r w:rsidRPr="00096CB0">
              <w:t>82,00</w:t>
            </w:r>
          </w:p>
        </w:tc>
        <w:tc>
          <w:tcPr>
            <w:tcW w:w="2535" w:type="dxa"/>
            <w:tcBorders>
              <w:top w:val="nil"/>
              <w:left w:val="nil"/>
              <w:bottom w:val="single" w:sz="4" w:space="0" w:color="auto"/>
              <w:right w:val="single" w:sz="4" w:space="0" w:color="auto"/>
            </w:tcBorders>
            <w:noWrap/>
            <w:vAlign w:val="bottom"/>
            <w:hideMark/>
          </w:tcPr>
          <w:p w14:paraId="1893F4F7" w14:textId="77777777" w:rsidR="00243BF7" w:rsidRPr="00096CB0" w:rsidRDefault="00243BF7" w:rsidP="008A2B0C">
            <w:pPr>
              <w:pStyle w:val="Porat"/>
              <w:jc w:val="center"/>
            </w:pPr>
            <w:r w:rsidRPr="00096CB0">
              <w:t>82,00</w:t>
            </w:r>
          </w:p>
        </w:tc>
      </w:tr>
      <w:tr w:rsidR="00243BF7" w:rsidRPr="00243BF7" w14:paraId="07349ED4"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74994403" w14:textId="77777777" w:rsidR="00243BF7" w:rsidRPr="00096CB0" w:rsidRDefault="00243BF7" w:rsidP="00243BF7">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hideMark/>
          </w:tcPr>
          <w:p w14:paraId="36D321C0" w14:textId="77777777" w:rsidR="00243BF7" w:rsidRPr="00096CB0" w:rsidRDefault="00243BF7" w:rsidP="00096CB0">
            <w:pPr>
              <w:pStyle w:val="Porat"/>
            </w:pPr>
            <w:r w:rsidRPr="00096CB0">
              <w:t>Vyriškos kelnės</w:t>
            </w:r>
          </w:p>
        </w:tc>
        <w:tc>
          <w:tcPr>
            <w:tcW w:w="1270" w:type="dxa"/>
            <w:tcBorders>
              <w:top w:val="nil"/>
              <w:left w:val="nil"/>
              <w:bottom w:val="single" w:sz="4" w:space="0" w:color="auto"/>
              <w:right w:val="single" w:sz="4" w:space="0" w:color="auto"/>
            </w:tcBorders>
            <w:noWrap/>
            <w:vAlign w:val="bottom"/>
            <w:hideMark/>
          </w:tcPr>
          <w:p w14:paraId="5CC28390" w14:textId="77777777" w:rsidR="00243BF7" w:rsidRPr="00096CB0" w:rsidRDefault="00243BF7" w:rsidP="008A2B0C">
            <w:pPr>
              <w:pStyle w:val="Porat"/>
              <w:jc w:val="center"/>
            </w:pPr>
            <w:r w:rsidRPr="00096CB0">
              <w:t>4</w:t>
            </w:r>
          </w:p>
        </w:tc>
        <w:tc>
          <w:tcPr>
            <w:tcW w:w="1877" w:type="dxa"/>
            <w:tcBorders>
              <w:top w:val="nil"/>
              <w:left w:val="nil"/>
              <w:bottom w:val="single" w:sz="4" w:space="0" w:color="auto"/>
              <w:right w:val="single" w:sz="4" w:space="0" w:color="auto"/>
            </w:tcBorders>
            <w:noWrap/>
            <w:vAlign w:val="bottom"/>
            <w:hideMark/>
          </w:tcPr>
          <w:p w14:paraId="2D3E09B9" w14:textId="77777777" w:rsidR="00243BF7" w:rsidRPr="00096CB0" w:rsidRDefault="00243BF7" w:rsidP="008A2B0C">
            <w:pPr>
              <w:pStyle w:val="Porat"/>
              <w:jc w:val="center"/>
            </w:pPr>
            <w:r w:rsidRPr="00096CB0">
              <w:t>89,00</w:t>
            </w:r>
          </w:p>
        </w:tc>
        <w:tc>
          <w:tcPr>
            <w:tcW w:w="2535" w:type="dxa"/>
            <w:tcBorders>
              <w:top w:val="nil"/>
              <w:left w:val="nil"/>
              <w:bottom w:val="single" w:sz="4" w:space="0" w:color="auto"/>
              <w:right w:val="single" w:sz="4" w:space="0" w:color="auto"/>
            </w:tcBorders>
            <w:noWrap/>
            <w:vAlign w:val="bottom"/>
            <w:hideMark/>
          </w:tcPr>
          <w:p w14:paraId="4007D2F4" w14:textId="77777777" w:rsidR="00243BF7" w:rsidRPr="00096CB0" w:rsidRDefault="00243BF7" w:rsidP="008A2B0C">
            <w:pPr>
              <w:pStyle w:val="Porat"/>
              <w:jc w:val="center"/>
            </w:pPr>
            <w:r w:rsidRPr="00096CB0">
              <w:t>356,00</w:t>
            </w:r>
          </w:p>
        </w:tc>
      </w:tr>
      <w:tr w:rsidR="00243BF7" w:rsidRPr="00243BF7" w14:paraId="765FF561"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08BDE9BC" w14:textId="77777777" w:rsidR="00243BF7" w:rsidRPr="00096CB0" w:rsidRDefault="00243BF7" w:rsidP="00243BF7">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hideMark/>
          </w:tcPr>
          <w:p w14:paraId="78BC860B" w14:textId="77777777" w:rsidR="00243BF7" w:rsidRPr="00096CB0" w:rsidRDefault="00243BF7" w:rsidP="00096CB0">
            <w:pPr>
              <w:pStyle w:val="Porat"/>
            </w:pPr>
            <w:r w:rsidRPr="00096CB0">
              <w:t>Vyriška tunika</w:t>
            </w:r>
          </w:p>
        </w:tc>
        <w:tc>
          <w:tcPr>
            <w:tcW w:w="1270" w:type="dxa"/>
            <w:tcBorders>
              <w:top w:val="nil"/>
              <w:left w:val="nil"/>
              <w:bottom w:val="single" w:sz="4" w:space="0" w:color="auto"/>
              <w:right w:val="single" w:sz="4" w:space="0" w:color="auto"/>
            </w:tcBorders>
            <w:noWrap/>
            <w:vAlign w:val="bottom"/>
            <w:hideMark/>
          </w:tcPr>
          <w:p w14:paraId="736F4F66" w14:textId="77777777" w:rsidR="00243BF7" w:rsidRPr="00096CB0" w:rsidRDefault="00243BF7" w:rsidP="008A2B0C">
            <w:pPr>
              <w:pStyle w:val="Porat"/>
              <w:jc w:val="center"/>
            </w:pPr>
            <w:r w:rsidRPr="00096CB0">
              <w:t>4</w:t>
            </w:r>
          </w:p>
        </w:tc>
        <w:tc>
          <w:tcPr>
            <w:tcW w:w="1877" w:type="dxa"/>
            <w:tcBorders>
              <w:top w:val="nil"/>
              <w:left w:val="nil"/>
              <w:bottom w:val="single" w:sz="4" w:space="0" w:color="auto"/>
              <w:right w:val="single" w:sz="4" w:space="0" w:color="auto"/>
            </w:tcBorders>
            <w:noWrap/>
            <w:vAlign w:val="bottom"/>
            <w:hideMark/>
          </w:tcPr>
          <w:p w14:paraId="1046028E" w14:textId="77777777" w:rsidR="00243BF7" w:rsidRPr="00096CB0" w:rsidRDefault="00243BF7" w:rsidP="008A2B0C">
            <w:pPr>
              <w:pStyle w:val="Porat"/>
              <w:jc w:val="center"/>
            </w:pPr>
            <w:r w:rsidRPr="00096CB0">
              <w:t>144,00</w:t>
            </w:r>
          </w:p>
        </w:tc>
        <w:tc>
          <w:tcPr>
            <w:tcW w:w="2535" w:type="dxa"/>
            <w:tcBorders>
              <w:top w:val="nil"/>
              <w:left w:val="nil"/>
              <w:bottom w:val="single" w:sz="4" w:space="0" w:color="auto"/>
              <w:right w:val="single" w:sz="4" w:space="0" w:color="auto"/>
            </w:tcBorders>
            <w:noWrap/>
            <w:vAlign w:val="bottom"/>
            <w:hideMark/>
          </w:tcPr>
          <w:p w14:paraId="68DCB6DC" w14:textId="77777777" w:rsidR="00243BF7" w:rsidRPr="00096CB0" w:rsidRDefault="00243BF7" w:rsidP="008A2B0C">
            <w:pPr>
              <w:pStyle w:val="Porat"/>
              <w:jc w:val="center"/>
            </w:pPr>
            <w:r w:rsidRPr="00096CB0">
              <w:t>576,00</w:t>
            </w:r>
          </w:p>
        </w:tc>
      </w:tr>
      <w:tr w:rsidR="00243BF7" w:rsidRPr="00243BF7" w14:paraId="3804053E"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5A5573D0" w14:textId="77777777" w:rsidR="00243BF7" w:rsidRPr="00096CB0" w:rsidRDefault="00243BF7" w:rsidP="00243BF7">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hideMark/>
          </w:tcPr>
          <w:p w14:paraId="1B48C9DB" w14:textId="77777777" w:rsidR="00243BF7" w:rsidRPr="00096CB0" w:rsidRDefault="00243BF7" w:rsidP="00096CB0">
            <w:pPr>
              <w:pStyle w:val="Porat"/>
            </w:pPr>
            <w:r w:rsidRPr="00096CB0">
              <w:t>Moter</w:t>
            </w:r>
            <w:r w:rsidR="00096CB0">
              <w:rPr>
                <w:lang w:val="lt-LT"/>
              </w:rPr>
              <w:t xml:space="preserve">iška </w:t>
            </w:r>
            <w:r w:rsidRPr="00096CB0">
              <w:t xml:space="preserve"> viršutinė suknelė</w:t>
            </w:r>
          </w:p>
        </w:tc>
        <w:tc>
          <w:tcPr>
            <w:tcW w:w="1270" w:type="dxa"/>
            <w:tcBorders>
              <w:top w:val="nil"/>
              <w:left w:val="nil"/>
              <w:bottom w:val="single" w:sz="4" w:space="0" w:color="auto"/>
              <w:right w:val="single" w:sz="4" w:space="0" w:color="auto"/>
            </w:tcBorders>
            <w:noWrap/>
            <w:vAlign w:val="bottom"/>
            <w:hideMark/>
          </w:tcPr>
          <w:p w14:paraId="5274A17C" w14:textId="77777777" w:rsidR="00243BF7" w:rsidRPr="00096CB0" w:rsidRDefault="00243BF7" w:rsidP="008A2B0C">
            <w:pPr>
              <w:pStyle w:val="Porat"/>
              <w:jc w:val="center"/>
            </w:pPr>
            <w:r w:rsidRPr="00096CB0">
              <w:t>11</w:t>
            </w:r>
          </w:p>
        </w:tc>
        <w:tc>
          <w:tcPr>
            <w:tcW w:w="1877" w:type="dxa"/>
            <w:tcBorders>
              <w:top w:val="nil"/>
              <w:left w:val="nil"/>
              <w:bottom w:val="single" w:sz="4" w:space="0" w:color="auto"/>
              <w:right w:val="single" w:sz="4" w:space="0" w:color="auto"/>
            </w:tcBorders>
            <w:noWrap/>
            <w:vAlign w:val="bottom"/>
            <w:hideMark/>
          </w:tcPr>
          <w:p w14:paraId="5F640476" w14:textId="77777777" w:rsidR="00243BF7" w:rsidRPr="00096CB0" w:rsidRDefault="00243BF7" w:rsidP="008A2B0C">
            <w:pPr>
              <w:pStyle w:val="Porat"/>
              <w:jc w:val="center"/>
            </w:pPr>
            <w:r w:rsidRPr="00096CB0">
              <w:t>176,00</w:t>
            </w:r>
          </w:p>
        </w:tc>
        <w:tc>
          <w:tcPr>
            <w:tcW w:w="2535" w:type="dxa"/>
            <w:tcBorders>
              <w:top w:val="nil"/>
              <w:left w:val="nil"/>
              <w:bottom w:val="single" w:sz="4" w:space="0" w:color="auto"/>
              <w:right w:val="single" w:sz="4" w:space="0" w:color="auto"/>
            </w:tcBorders>
            <w:noWrap/>
            <w:vAlign w:val="bottom"/>
            <w:hideMark/>
          </w:tcPr>
          <w:p w14:paraId="1B0C0AB8" w14:textId="77777777" w:rsidR="00243BF7" w:rsidRPr="00096CB0" w:rsidRDefault="00243BF7" w:rsidP="008A2B0C">
            <w:pPr>
              <w:pStyle w:val="Porat"/>
              <w:jc w:val="center"/>
            </w:pPr>
            <w:r w:rsidRPr="00096CB0">
              <w:t>1.936,00</w:t>
            </w:r>
          </w:p>
        </w:tc>
      </w:tr>
      <w:tr w:rsidR="00096CB0" w:rsidRPr="00243BF7" w14:paraId="70DB13DF" w14:textId="77777777" w:rsidTr="00243BF7">
        <w:trPr>
          <w:trHeight w:val="255"/>
        </w:trPr>
        <w:tc>
          <w:tcPr>
            <w:tcW w:w="851" w:type="dxa"/>
            <w:tcBorders>
              <w:top w:val="single" w:sz="4" w:space="0" w:color="auto"/>
              <w:left w:val="single" w:sz="4" w:space="0" w:color="auto"/>
              <w:bottom w:val="single" w:sz="4" w:space="0" w:color="auto"/>
              <w:right w:val="single" w:sz="4" w:space="0" w:color="auto"/>
            </w:tcBorders>
            <w:vAlign w:val="bottom"/>
          </w:tcPr>
          <w:p w14:paraId="0D49F18B" w14:textId="77777777" w:rsidR="00096CB0" w:rsidRPr="00096CB0" w:rsidRDefault="00096CB0" w:rsidP="00096CB0">
            <w:pPr>
              <w:pStyle w:val="Porat"/>
              <w:numPr>
                <w:ilvl w:val="0"/>
                <w:numId w:val="12"/>
              </w:numPr>
              <w:jc w:val="both"/>
            </w:pPr>
          </w:p>
        </w:tc>
        <w:tc>
          <w:tcPr>
            <w:tcW w:w="2540" w:type="dxa"/>
            <w:tcBorders>
              <w:top w:val="nil"/>
              <w:left w:val="single" w:sz="4" w:space="0" w:color="auto"/>
              <w:bottom w:val="single" w:sz="4" w:space="0" w:color="auto"/>
              <w:right w:val="single" w:sz="4" w:space="0" w:color="auto"/>
            </w:tcBorders>
            <w:noWrap/>
            <w:vAlign w:val="bottom"/>
          </w:tcPr>
          <w:p w14:paraId="68C4290D" w14:textId="77777777" w:rsidR="00096CB0" w:rsidRPr="00096CB0" w:rsidRDefault="00096CB0" w:rsidP="00096CB0">
            <w:pPr>
              <w:pStyle w:val="Porat"/>
            </w:pPr>
            <w:r w:rsidRPr="00096CB0">
              <w:t xml:space="preserve">Medinis </w:t>
            </w:r>
            <w:proofErr w:type="spellStart"/>
            <w:r w:rsidRPr="00096CB0">
              <w:t>lumzdelis</w:t>
            </w:r>
            <w:proofErr w:type="spellEnd"/>
          </w:p>
        </w:tc>
        <w:tc>
          <w:tcPr>
            <w:tcW w:w="1270" w:type="dxa"/>
            <w:tcBorders>
              <w:top w:val="nil"/>
              <w:left w:val="nil"/>
              <w:bottom w:val="single" w:sz="4" w:space="0" w:color="auto"/>
              <w:right w:val="single" w:sz="4" w:space="0" w:color="auto"/>
            </w:tcBorders>
            <w:noWrap/>
            <w:vAlign w:val="bottom"/>
          </w:tcPr>
          <w:p w14:paraId="4867C378" w14:textId="77777777" w:rsidR="00096CB0" w:rsidRPr="00096CB0" w:rsidRDefault="00096CB0" w:rsidP="008A2B0C">
            <w:pPr>
              <w:pStyle w:val="Porat"/>
              <w:jc w:val="center"/>
            </w:pPr>
            <w:r w:rsidRPr="00096CB0">
              <w:t>2</w:t>
            </w:r>
          </w:p>
        </w:tc>
        <w:tc>
          <w:tcPr>
            <w:tcW w:w="1877" w:type="dxa"/>
            <w:tcBorders>
              <w:top w:val="nil"/>
              <w:left w:val="nil"/>
              <w:bottom w:val="single" w:sz="4" w:space="0" w:color="auto"/>
              <w:right w:val="single" w:sz="4" w:space="0" w:color="auto"/>
            </w:tcBorders>
            <w:noWrap/>
            <w:vAlign w:val="bottom"/>
          </w:tcPr>
          <w:p w14:paraId="4FC2B413" w14:textId="77777777" w:rsidR="00096CB0" w:rsidRPr="00096CB0" w:rsidRDefault="00096CB0" w:rsidP="008A2B0C">
            <w:pPr>
              <w:pStyle w:val="Porat"/>
              <w:jc w:val="center"/>
            </w:pPr>
            <w:r w:rsidRPr="00096CB0">
              <w:t>50,00</w:t>
            </w:r>
          </w:p>
        </w:tc>
        <w:tc>
          <w:tcPr>
            <w:tcW w:w="2535" w:type="dxa"/>
            <w:tcBorders>
              <w:top w:val="nil"/>
              <w:left w:val="nil"/>
              <w:bottom w:val="single" w:sz="4" w:space="0" w:color="auto"/>
              <w:right w:val="single" w:sz="4" w:space="0" w:color="auto"/>
            </w:tcBorders>
            <w:noWrap/>
            <w:vAlign w:val="bottom"/>
          </w:tcPr>
          <w:p w14:paraId="7B8322CD" w14:textId="77777777" w:rsidR="00096CB0" w:rsidRPr="00096CB0" w:rsidRDefault="00096CB0" w:rsidP="008A2B0C">
            <w:pPr>
              <w:pStyle w:val="Porat"/>
              <w:jc w:val="center"/>
            </w:pPr>
            <w:r w:rsidRPr="00096CB0">
              <w:t>100,00</w:t>
            </w:r>
          </w:p>
        </w:tc>
      </w:tr>
      <w:tr w:rsidR="00096CB0" w:rsidRPr="00243BF7" w14:paraId="54B10DFC" w14:textId="77777777" w:rsidTr="00231874">
        <w:trPr>
          <w:trHeight w:val="255"/>
        </w:trPr>
        <w:tc>
          <w:tcPr>
            <w:tcW w:w="6538" w:type="dxa"/>
            <w:gridSpan w:val="4"/>
            <w:tcBorders>
              <w:top w:val="single" w:sz="4" w:space="0" w:color="auto"/>
              <w:left w:val="single" w:sz="4" w:space="0" w:color="auto"/>
              <w:bottom w:val="single" w:sz="4" w:space="0" w:color="auto"/>
              <w:right w:val="single" w:sz="4" w:space="0" w:color="auto"/>
            </w:tcBorders>
            <w:vAlign w:val="bottom"/>
          </w:tcPr>
          <w:p w14:paraId="1F964687" w14:textId="77777777" w:rsidR="00096CB0" w:rsidRPr="00096CB0" w:rsidRDefault="00096CB0" w:rsidP="008A2B0C">
            <w:pPr>
              <w:pStyle w:val="Porat"/>
              <w:jc w:val="right"/>
              <w:rPr>
                <w:lang w:val="lt-LT"/>
              </w:rPr>
            </w:pPr>
            <w:r>
              <w:rPr>
                <w:lang w:val="lt-LT"/>
              </w:rPr>
              <w:t>Iš viso:</w:t>
            </w:r>
          </w:p>
        </w:tc>
        <w:tc>
          <w:tcPr>
            <w:tcW w:w="2535" w:type="dxa"/>
            <w:tcBorders>
              <w:top w:val="nil"/>
              <w:left w:val="nil"/>
              <w:bottom w:val="single" w:sz="4" w:space="0" w:color="auto"/>
              <w:right w:val="single" w:sz="4" w:space="0" w:color="auto"/>
            </w:tcBorders>
            <w:noWrap/>
            <w:vAlign w:val="bottom"/>
          </w:tcPr>
          <w:p w14:paraId="631C6DE6" w14:textId="77777777" w:rsidR="00096CB0" w:rsidRPr="00096CB0" w:rsidRDefault="00096CB0" w:rsidP="008A2B0C">
            <w:pPr>
              <w:pStyle w:val="Porat"/>
              <w:jc w:val="center"/>
              <w:rPr>
                <w:lang w:val="lt-LT"/>
              </w:rPr>
            </w:pPr>
            <w:r>
              <w:rPr>
                <w:lang w:val="lt-LT"/>
              </w:rPr>
              <w:t>3499,66</w:t>
            </w:r>
          </w:p>
        </w:tc>
      </w:tr>
    </w:tbl>
    <w:p w14:paraId="277258EF" w14:textId="77777777" w:rsidR="00243BF7" w:rsidRPr="00243BF7" w:rsidRDefault="00243BF7" w:rsidP="00243BF7">
      <w:pPr>
        <w:pStyle w:val="Porat"/>
        <w:rPr>
          <w:b/>
        </w:rPr>
      </w:pPr>
    </w:p>
    <w:p w14:paraId="68CAA13D" w14:textId="77777777" w:rsidR="00243BF7" w:rsidRPr="00096CB0" w:rsidRDefault="00096CB0" w:rsidP="00096CB0">
      <w:pPr>
        <w:pStyle w:val="Porat"/>
        <w:jc w:val="center"/>
        <w:rPr>
          <w:b/>
          <w:lang w:val="lt-LT"/>
        </w:rPr>
      </w:pPr>
      <w:r>
        <w:rPr>
          <w:b/>
          <w:lang w:val="lt-LT"/>
        </w:rPr>
        <w:t>________________________</w:t>
      </w:r>
    </w:p>
    <w:p w14:paraId="409887E3" w14:textId="77777777" w:rsidR="001F7967" w:rsidRDefault="001F7967" w:rsidP="0092274F">
      <w:pPr>
        <w:pStyle w:val="Porat"/>
        <w:jc w:val="both"/>
        <w:rPr>
          <w:b/>
          <w:lang w:val="lt-LT"/>
        </w:rPr>
      </w:pPr>
    </w:p>
    <w:p w14:paraId="36A1EA6E" w14:textId="77777777" w:rsidR="004D06BB" w:rsidRDefault="004D06BB" w:rsidP="0092274F">
      <w:pPr>
        <w:pStyle w:val="Porat"/>
        <w:jc w:val="both"/>
        <w:rPr>
          <w:b/>
          <w:lang w:val="lt-LT"/>
        </w:rPr>
      </w:pPr>
    </w:p>
    <w:p w14:paraId="7CAB4511" w14:textId="77777777" w:rsidR="004D06BB" w:rsidRDefault="004D06BB" w:rsidP="0092274F">
      <w:pPr>
        <w:pStyle w:val="Porat"/>
        <w:jc w:val="both"/>
        <w:rPr>
          <w:b/>
          <w:lang w:val="lt-LT"/>
        </w:rPr>
      </w:pPr>
    </w:p>
    <w:p w14:paraId="5185857A" w14:textId="77777777" w:rsidR="004D06BB" w:rsidRDefault="004D06BB" w:rsidP="0092274F">
      <w:pPr>
        <w:pStyle w:val="Porat"/>
        <w:jc w:val="both"/>
        <w:rPr>
          <w:b/>
          <w:lang w:val="lt-LT"/>
        </w:rPr>
      </w:pPr>
    </w:p>
    <w:p w14:paraId="0A5E6D2B" w14:textId="77777777" w:rsidR="004D06BB" w:rsidRDefault="004D06BB" w:rsidP="0092274F">
      <w:pPr>
        <w:pStyle w:val="Porat"/>
        <w:jc w:val="both"/>
        <w:rPr>
          <w:b/>
          <w:lang w:val="lt-LT"/>
        </w:rPr>
      </w:pPr>
    </w:p>
    <w:p w14:paraId="638EC7E9" w14:textId="77777777" w:rsidR="004D06BB" w:rsidRDefault="004D06BB" w:rsidP="0092274F">
      <w:pPr>
        <w:pStyle w:val="Porat"/>
        <w:jc w:val="both"/>
        <w:rPr>
          <w:b/>
          <w:lang w:val="lt-LT"/>
        </w:rPr>
      </w:pPr>
    </w:p>
    <w:p w14:paraId="779825CF" w14:textId="77777777" w:rsidR="004D06BB" w:rsidRDefault="004D06BB" w:rsidP="0092274F">
      <w:pPr>
        <w:pStyle w:val="Porat"/>
        <w:jc w:val="both"/>
        <w:rPr>
          <w:b/>
          <w:lang w:val="lt-LT"/>
        </w:rPr>
      </w:pPr>
    </w:p>
    <w:p w14:paraId="22EF732F" w14:textId="77777777" w:rsidR="004D06BB" w:rsidRDefault="004D06BB" w:rsidP="0092274F">
      <w:pPr>
        <w:pStyle w:val="Porat"/>
        <w:jc w:val="both"/>
        <w:rPr>
          <w:b/>
          <w:lang w:val="lt-LT"/>
        </w:rPr>
      </w:pPr>
    </w:p>
    <w:p w14:paraId="572284A6" w14:textId="77777777" w:rsidR="004D06BB" w:rsidRDefault="004D06BB" w:rsidP="0092274F">
      <w:pPr>
        <w:pStyle w:val="Porat"/>
        <w:jc w:val="both"/>
        <w:rPr>
          <w:b/>
          <w:lang w:val="lt-LT"/>
        </w:rPr>
      </w:pPr>
    </w:p>
    <w:p w14:paraId="6247C572" w14:textId="77777777" w:rsidR="004D06BB" w:rsidRDefault="004D06BB" w:rsidP="0092274F">
      <w:pPr>
        <w:pStyle w:val="Porat"/>
        <w:jc w:val="both"/>
        <w:rPr>
          <w:b/>
          <w:lang w:val="lt-LT"/>
        </w:rPr>
      </w:pPr>
    </w:p>
    <w:p w14:paraId="766E8AE4" w14:textId="77777777" w:rsidR="004D06BB" w:rsidRDefault="004D06BB" w:rsidP="0092274F">
      <w:pPr>
        <w:pStyle w:val="Porat"/>
        <w:jc w:val="both"/>
        <w:rPr>
          <w:b/>
          <w:lang w:val="lt-LT"/>
        </w:rPr>
      </w:pPr>
    </w:p>
    <w:p w14:paraId="09D33CED" w14:textId="77777777" w:rsidR="004D06BB" w:rsidRDefault="004D06BB" w:rsidP="0092274F">
      <w:pPr>
        <w:pStyle w:val="Porat"/>
        <w:jc w:val="both"/>
        <w:rPr>
          <w:b/>
          <w:lang w:val="lt-LT"/>
        </w:rPr>
      </w:pPr>
    </w:p>
    <w:p w14:paraId="07D4F963" w14:textId="77777777" w:rsidR="004D06BB" w:rsidRDefault="004D06BB" w:rsidP="0092274F">
      <w:pPr>
        <w:pStyle w:val="Porat"/>
        <w:jc w:val="both"/>
        <w:rPr>
          <w:b/>
          <w:lang w:val="lt-LT"/>
        </w:rPr>
      </w:pPr>
    </w:p>
    <w:p w14:paraId="107001AA" w14:textId="77777777" w:rsidR="004D06BB" w:rsidRDefault="004D06BB" w:rsidP="0092274F">
      <w:pPr>
        <w:pStyle w:val="Porat"/>
        <w:jc w:val="both"/>
        <w:rPr>
          <w:b/>
          <w:lang w:val="lt-LT"/>
        </w:rPr>
      </w:pPr>
    </w:p>
    <w:p w14:paraId="33FCA12A" w14:textId="77777777" w:rsidR="004D06BB" w:rsidRDefault="004D06BB" w:rsidP="0092274F">
      <w:pPr>
        <w:pStyle w:val="Porat"/>
        <w:jc w:val="both"/>
        <w:rPr>
          <w:b/>
          <w:lang w:val="lt-LT"/>
        </w:rPr>
      </w:pPr>
    </w:p>
    <w:p w14:paraId="7DBF89E4" w14:textId="77777777" w:rsidR="004D06BB" w:rsidRDefault="004D06BB" w:rsidP="0092274F">
      <w:pPr>
        <w:pStyle w:val="Porat"/>
        <w:jc w:val="both"/>
        <w:rPr>
          <w:b/>
          <w:lang w:val="lt-LT"/>
        </w:rPr>
      </w:pPr>
    </w:p>
    <w:p w14:paraId="3819F487" w14:textId="596DD6F0" w:rsidR="004D06BB" w:rsidRDefault="004D06BB" w:rsidP="0092274F">
      <w:pPr>
        <w:pStyle w:val="Porat"/>
        <w:jc w:val="both"/>
        <w:rPr>
          <w:b/>
          <w:lang w:val="lt-LT"/>
        </w:rPr>
      </w:pPr>
    </w:p>
    <w:p w14:paraId="65DBA80D" w14:textId="77777777" w:rsidR="000D3CE4" w:rsidRDefault="000D3CE4" w:rsidP="0092274F">
      <w:pPr>
        <w:pStyle w:val="Porat"/>
        <w:jc w:val="both"/>
        <w:rPr>
          <w:b/>
          <w:lang w:val="lt-LT"/>
        </w:rPr>
      </w:pPr>
    </w:p>
    <w:p w14:paraId="56C6ACE4" w14:textId="77777777" w:rsidR="004D06BB" w:rsidRDefault="004D06BB" w:rsidP="0092274F">
      <w:pPr>
        <w:pStyle w:val="Porat"/>
        <w:jc w:val="both"/>
        <w:rPr>
          <w:b/>
          <w:lang w:val="lt-LT"/>
        </w:rPr>
      </w:pPr>
    </w:p>
    <w:p w14:paraId="1EE39C78" w14:textId="77777777" w:rsidR="004D06BB" w:rsidRDefault="004D06BB" w:rsidP="0092274F">
      <w:pPr>
        <w:pStyle w:val="Porat"/>
        <w:jc w:val="both"/>
        <w:rPr>
          <w:b/>
          <w:lang w:val="lt-LT"/>
        </w:rPr>
      </w:pPr>
    </w:p>
    <w:p w14:paraId="1CF661D1" w14:textId="77777777" w:rsidR="004D06BB" w:rsidRDefault="004D06BB" w:rsidP="0092274F">
      <w:pPr>
        <w:pStyle w:val="Porat"/>
        <w:jc w:val="both"/>
        <w:rPr>
          <w:b/>
          <w:lang w:val="lt-LT"/>
        </w:rPr>
      </w:pPr>
    </w:p>
    <w:p w14:paraId="33134793" w14:textId="77777777" w:rsidR="004D06BB" w:rsidRDefault="004D06BB" w:rsidP="0092274F">
      <w:pPr>
        <w:pStyle w:val="Porat"/>
        <w:jc w:val="both"/>
        <w:rPr>
          <w:b/>
          <w:lang w:val="lt-LT"/>
        </w:rPr>
      </w:pPr>
    </w:p>
    <w:p w14:paraId="05AD922C" w14:textId="77777777" w:rsidR="004D06BB" w:rsidRDefault="004D06BB" w:rsidP="0092274F">
      <w:pPr>
        <w:pStyle w:val="Porat"/>
        <w:jc w:val="both"/>
        <w:rPr>
          <w:b/>
          <w:lang w:val="lt-LT"/>
        </w:rPr>
      </w:pPr>
    </w:p>
    <w:p w14:paraId="6ECD4533" w14:textId="77777777" w:rsidR="004D06BB" w:rsidRPr="004D06BB" w:rsidRDefault="004D06BB" w:rsidP="004D06BB">
      <w:pPr>
        <w:suppressAutoHyphens w:val="0"/>
        <w:jc w:val="center"/>
        <w:rPr>
          <w:b/>
          <w:lang w:eastAsia="en-US"/>
        </w:rPr>
      </w:pPr>
      <w:r w:rsidRPr="004D06BB">
        <w:rPr>
          <w:b/>
          <w:lang w:eastAsia="en-US"/>
        </w:rPr>
        <w:lastRenderedPageBreak/>
        <w:t xml:space="preserve">LAZDIJŲ RAJONO SAVIVALDYBĖS TARYBOS SPRENDIMO </w:t>
      </w:r>
    </w:p>
    <w:p w14:paraId="53E49D9A" w14:textId="77777777" w:rsidR="004D06BB" w:rsidRPr="004D06BB" w:rsidRDefault="004D06BB" w:rsidP="0067635F">
      <w:pPr>
        <w:numPr>
          <w:ilvl w:val="0"/>
          <w:numId w:val="2"/>
        </w:numPr>
        <w:suppressAutoHyphens w:val="0"/>
        <w:jc w:val="center"/>
        <w:rPr>
          <w:b/>
          <w:lang w:eastAsia="en-US"/>
        </w:rPr>
      </w:pPr>
      <w:r w:rsidRPr="004D06BB">
        <w:rPr>
          <w:b/>
          <w:lang w:eastAsia="en-US"/>
        </w:rPr>
        <w:t>„</w:t>
      </w:r>
      <w:r w:rsidRPr="004D06BB">
        <w:rPr>
          <w:b/>
          <w:bCs/>
          <w:lang w:val="x-none" w:eastAsia="en-US"/>
        </w:rPr>
        <w:t>DĖL SUTIKIMO PERIMTI VALSTYBĖS TURTĄ</w:t>
      </w:r>
      <w:r w:rsidRPr="004D06BB">
        <w:rPr>
          <w:b/>
          <w:bCs/>
          <w:lang w:eastAsia="en-US"/>
        </w:rPr>
        <w:t>“</w:t>
      </w:r>
      <w:r>
        <w:rPr>
          <w:b/>
          <w:bCs/>
          <w:lang w:eastAsia="en-US"/>
        </w:rPr>
        <w:t xml:space="preserve"> </w:t>
      </w:r>
      <w:r w:rsidRPr="004D06BB">
        <w:rPr>
          <w:b/>
          <w:lang w:eastAsia="en-US"/>
        </w:rPr>
        <w:t>PROJEKTO</w:t>
      </w:r>
    </w:p>
    <w:p w14:paraId="047F0254" w14:textId="77777777" w:rsidR="004D06BB" w:rsidRPr="004D06BB" w:rsidRDefault="004D06BB" w:rsidP="004D06BB">
      <w:pPr>
        <w:tabs>
          <w:tab w:val="center" w:pos="4153"/>
          <w:tab w:val="right" w:pos="8306"/>
        </w:tabs>
        <w:suppressAutoHyphens w:val="0"/>
        <w:jc w:val="center"/>
        <w:rPr>
          <w:b/>
          <w:lang w:eastAsia="en-US"/>
        </w:rPr>
      </w:pPr>
      <w:r w:rsidRPr="004D06BB">
        <w:rPr>
          <w:b/>
          <w:lang w:eastAsia="en-US"/>
        </w:rPr>
        <w:t>AIŠKINAMASIS RAŠTAS</w:t>
      </w:r>
    </w:p>
    <w:p w14:paraId="1788FAC7" w14:textId="77777777" w:rsidR="004D06BB" w:rsidRPr="004D06BB" w:rsidRDefault="004D06BB" w:rsidP="004D06BB">
      <w:pPr>
        <w:suppressAutoHyphens w:val="0"/>
        <w:jc w:val="center"/>
        <w:rPr>
          <w:lang w:eastAsia="en-US"/>
        </w:rPr>
      </w:pPr>
    </w:p>
    <w:p w14:paraId="7D0968D9" w14:textId="77777777" w:rsidR="004D06BB" w:rsidRPr="004D06BB" w:rsidRDefault="004D06BB" w:rsidP="004D06BB">
      <w:pPr>
        <w:suppressAutoHyphens w:val="0"/>
        <w:jc w:val="center"/>
        <w:rPr>
          <w:lang w:eastAsia="en-US"/>
        </w:rPr>
      </w:pPr>
      <w:r w:rsidRPr="004D06BB">
        <w:rPr>
          <w:lang w:eastAsia="en-US"/>
        </w:rPr>
        <w:t xml:space="preserve">2019 m. gruodžio </w:t>
      </w:r>
      <w:r>
        <w:rPr>
          <w:lang w:eastAsia="en-US"/>
        </w:rPr>
        <w:t>23</w:t>
      </w:r>
      <w:r w:rsidRPr="004D06BB">
        <w:rPr>
          <w:lang w:eastAsia="en-US"/>
        </w:rPr>
        <w:t xml:space="preserve"> d.</w:t>
      </w:r>
    </w:p>
    <w:p w14:paraId="6D0854C0" w14:textId="77777777" w:rsidR="004D06BB" w:rsidRPr="004D06BB" w:rsidRDefault="004D06BB" w:rsidP="004D06BB">
      <w:pPr>
        <w:tabs>
          <w:tab w:val="center" w:pos="4153"/>
          <w:tab w:val="right" w:pos="8306"/>
        </w:tabs>
        <w:suppressAutoHyphens w:val="0"/>
        <w:rPr>
          <w:b/>
          <w:lang w:eastAsia="en-US"/>
        </w:rPr>
      </w:pPr>
    </w:p>
    <w:p w14:paraId="73A836C5" w14:textId="6159302D" w:rsidR="004D06BB" w:rsidRDefault="004D06BB" w:rsidP="00B57DBF">
      <w:pPr>
        <w:numPr>
          <w:ilvl w:val="0"/>
          <w:numId w:val="2"/>
        </w:numPr>
        <w:suppressAutoHyphens w:val="0"/>
        <w:spacing w:line="360" w:lineRule="auto"/>
        <w:jc w:val="both"/>
        <w:rPr>
          <w:lang w:eastAsia="en-US"/>
        </w:rPr>
      </w:pPr>
      <w:r w:rsidRPr="004D06BB">
        <w:rPr>
          <w:lang w:eastAsia="en-US"/>
        </w:rPr>
        <w:tab/>
        <w:t>Lazdijų rajono savivaldybės tarybos sprendimo „</w:t>
      </w:r>
      <w:r w:rsidRPr="004D06BB">
        <w:rPr>
          <w:bCs/>
          <w:lang w:val="x-none" w:eastAsia="en-US"/>
        </w:rPr>
        <w:t>Dėl sutikimo perimti valstybės turtą</w:t>
      </w:r>
      <w:r w:rsidRPr="004D06BB">
        <w:rPr>
          <w:bCs/>
          <w:lang w:eastAsia="en-US"/>
        </w:rPr>
        <w:t>“</w:t>
      </w:r>
      <w:r w:rsidRPr="004D06BB">
        <w:rPr>
          <w:lang w:eastAsia="en-US"/>
        </w:rPr>
        <w:t xml:space="preserve"> projektas parengtas </w:t>
      </w:r>
      <w:r w:rsidR="000D3CE4">
        <w:rPr>
          <w:lang w:eastAsia="en-US"/>
        </w:rPr>
        <w:t xml:space="preserve">vadovaujantis </w:t>
      </w:r>
      <w:r w:rsidRPr="004D06BB">
        <w:rPr>
          <w:lang w:eastAsia="en-US"/>
        </w:rPr>
        <w:t xml:space="preserve">Lietuvos Respublikos vietos savivaldos įstatymo 6 straipsnio 13 </w:t>
      </w:r>
      <w:r w:rsidR="001C16EB">
        <w:rPr>
          <w:lang w:eastAsia="en-US"/>
        </w:rPr>
        <w:t xml:space="preserve">ir 24 </w:t>
      </w:r>
      <w:r w:rsidRPr="004D06BB">
        <w:rPr>
          <w:lang w:eastAsia="en-US"/>
        </w:rPr>
        <w:t>punkt</w:t>
      </w:r>
      <w:r w:rsidR="001C16EB">
        <w:rPr>
          <w:lang w:eastAsia="en-US"/>
        </w:rPr>
        <w:t>ais</w:t>
      </w:r>
      <w:r w:rsidRPr="004D06BB">
        <w:rPr>
          <w:lang w:eastAsia="en-US"/>
        </w:rPr>
        <w:t>, 48 straipsnio 2 dalimi, Lietuvos Respublikos valstybės ir savivaldybių turto valdymo, naudojimo ir disponavimo juo įstatymo 6 straipsnio 2 punktu, 12 straipsnio 1 ir 2 dalimis ir atsižvelg</w:t>
      </w:r>
      <w:r>
        <w:rPr>
          <w:lang w:eastAsia="en-US"/>
        </w:rPr>
        <w:t xml:space="preserve">iant </w:t>
      </w:r>
      <w:r w:rsidRPr="004D06BB">
        <w:rPr>
          <w:lang w:eastAsia="en-US"/>
        </w:rPr>
        <w:t xml:space="preserve"> į Lietuvos nacionalinio kultūros centro 2019-12-17 raštą Nr. R1-381 „Dėl valstybės turto perdavimo“</w:t>
      </w:r>
      <w:r>
        <w:rPr>
          <w:lang w:eastAsia="en-US"/>
        </w:rPr>
        <w:t xml:space="preserve">. </w:t>
      </w:r>
    </w:p>
    <w:p w14:paraId="174A087F" w14:textId="66207B4D" w:rsidR="004D06BB" w:rsidRPr="004D06BB" w:rsidRDefault="004D06BB" w:rsidP="004D06BB">
      <w:pPr>
        <w:suppressAutoHyphens w:val="0"/>
        <w:spacing w:line="360" w:lineRule="auto"/>
        <w:ind w:firstLine="720"/>
        <w:jc w:val="both"/>
        <w:rPr>
          <w:lang w:eastAsia="en-US"/>
        </w:rPr>
      </w:pPr>
      <w:r w:rsidRPr="004D06BB">
        <w:rPr>
          <w:lang w:eastAsia="en-US"/>
        </w:rPr>
        <w:t>Šio projekto tikslas –</w:t>
      </w:r>
      <w:r>
        <w:rPr>
          <w:lang w:eastAsia="en-US"/>
        </w:rPr>
        <w:t xml:space="preserve"> s</w:t>
      </w:r>
      <w:r w:rsidRPr="004D06BB">
        <w:rPr>
          <w:lang w:eastAsia="en-US"/>
        </w:rPr>
        <w:t>utikti perimti Lazdijų rajono savivaldybės nuosavybėn savarankiškosioms savivaldybių funkcijoms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bei informacinės visuomenės plėtros įgyvendinimas – įgyvendinti valstybei nuosavybės teise priklausantį ir šiuo metu Lietuvos nacionalinio kultūros centro patikėjimo teise valdomą</w:t>
      </w:r>
      <w:r>
        <w:rPr>
          <w:lang w:eastAsia="en-US"/>
        </w:rPr>
        <w:t xml:space="preserve"> </w:t>
      </w:r>
      <w:r w:rsidRPr="004D06BB">
        <w:rPr>
          <w:lang w:eastAsia="en-US"/>
        </w:rPr>
        <w:t>ilgalaikį materialųjį turtą pagal 1 priedą</w:t>
      </w:r>
      <w:r>
        <w:rPr>
          <w:lang w:eastAsia="en-US"/>
        </w:rPr>
        <w:t xml:space="preserve"> ir </w:t>
      </w:r>
      <w:r w:rsidRPr="004D06BB">
        <w:rPr>
          <w:lang w:eastAsia="en-US"/>
        </w:rPr>
        <w:t>trumpalaikį materialųjį turtą pagal 2 priedą. Nustatyti, kad perėmus šio sprendimo 1 punkte nurodytą turtą, jis perduodamas valdyti, naudoti ir disponuoti patikėjimo teise Lazdijų rajono savivaldybės administracijai (kodas 188714992)  jos nuostatuose numatytai veiklai vykdyti. Įgalioti Lazdijų rajono savivaldybės administracijos direktor</w:t>
      </w:r>
      <w:r w:rsidR="000D3CE4">
        <w:rPr>
          <w:lang w:eastAsia="en-US"/>
        </w:rPr>
        <w:t>ių, o jo</w:t>
      </w:r>
      <w:r w:rsidRPr="004D06BB">
        <w:rPr>
          <w:lang w:eastAsia="en-US"/>
        </w:rPr>
        <w:t xml:space="preserve"> dėl ligos, komandiruotės, atostogų ar kitų objektyvių priežasčių nesant, Lazdijų rajono savivaldybės administracijos direktor</w:t>
      </w:r>
      <w:r w:rsidR="000D3CE4">
        <w:rPr>
          <w:lang w:eastAsia="en-US"/>
        </w:rPr>
        <w:t>iau</w:t>
      </w:r>
      <w:r w:rsidRPr="004D06BB">
        <w:rPr>
          <w:lang w:eastAsia="en-US"/>
        </w:rPr>
        <w:t xml:space="preserve">s pavaduotoją, pasirašyti 1 punkte nurodyto turto perdavimo ir priėmimo aktą. </w:t>
      </w:r>
    </w:p>
    <w:p w14:paraId="0E34BD64" w14:textId="77777777" w:rsidR="004D06BB" w:rsidRPr="004D06BB" w:rsidRDefault="004D06BB" w:rsidP="004D06BB">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8526339" w14:textId="77777777" w:rsidR="004D06BB" w:rsidRPr="004D06BB" w:rsidRDefault="004D06BB" w:rsidP="004D06BB">
      <w:pPr>
        <w:suppressAutoHyphens w:val="0"/>
        <w:spacing w:line="360" w:lineRule="auto"/>
        <w:ind w:firstLine="720"/>
        <w:jc w:val="both"/>
        <w:rPr>
          <w:lang w:eastAsia="en-US"/>
        </w:rPr>
      </w:pPr>
      <w:r w:rsidRPr="004D06BB">
        <w:rPr>
          <w:lang w:eastAsia="en-US"/>
        </w:rPr>
        <w:t>Dėl sprendimo projekto pastabų ir pasiūlymų pateikta nebuvo.</w:t>
      </w:r>
    </w:p>
    <w:p w14:paraId="2BB53688" w14:textId="77777777" w:rsidR="004D06BB" w:rsidRPr="004D06BB" w:rsidRDefault="004D06BB" w:rsidP="004D06BB">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1F9DB6B" w14:textId="77777777" w:rsidR="004D06BB" w:rsidRPr="004D06BB" w:rsidRDefault="004D06BB" w:rsidP="004D06BB">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valdymo skyriaus vedėjo pavaduotoja</w:t>
      </w:r>
      <w:r w:rsidRPr="004D06BB">
        <w:rPr>
          <w:lang w:eastAsia="en-US"/>
        </w:rPr>
        <w:tab/>
        <w:t xml:space="preserve">Jolita Galvanauskienė. </w:t>
      </w:r>
    </w:p>
    <w:p w14:paraId="496373CF" w14:textId="77777777" w:rsidR="004D06BB" w:rsidRPr="004D06BB" w:rsidRDefault="004D06BB" w:rsidP="004D06BB">
      <w:pPr>
        <w:suppressAutoHyphens w:val="0"/>
        <w:rPr>
          <w:lang w:eastAsia="en-US"/>
        </w:rPr>
      </w:pPr>
    </w:p>
    <w:p w14:paraId="075EA12C" w14:textId="77777777" w:rsidR="004D06BB" w:rsidRPr="004D06BB" w:rsidRDefault="004D06BB" w:rsidP="004D06BB">
      <w:pPr>
        <w:suppressAutoHyphens w:val="0"/>
        <w:rPr>
          <w:lang w:eastAsia="en-US"/>
        </w:rPr>
      </w:pPr>
    </w:p>
    <w:p w14:paraId="5459C7B6" w14:textId="77777777" w:rsidR="004D06BB" w:rsidRPr="004D06BB" w:rsidRDefault="004D06BB" w:rsidP="004D06BB">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134F69D6" w14:textId="77777777" w:rsidR="004D06BB" w:rsidRDefault="004D06BB" w:rsidP="0092274F">
      <w:pPr>
        <w:pStyle w:val="Porat"/>
        <w:jc w:val="both"/>
        <w:rPr>
          <w:b/>
          <w:lang w:val="lt-LT"/>
        </w:rPr>
      </w:pPr>
    </w:p>
    <w:p w14:paraId="689BEC9D" w14:textId="77777777" w:rsidR="004D06BB" w:rsidRDefault="004D06BB" w:rsidP="0092274F">
      <w:pPr>
        <w:pStyle w:val="Porat"/>
        <w:jc w:val="both"/>
        <w:rPr>
          <w:b/>
          <w:lang w:val="lt-LT"/>
        </w:rPr>
      </w:pPr>
    </w:p>
    <w:p w14:paraId="34C00758" w14:textId="77777777" w:rsidR="004D06BB" w:rsidRDefault="004D06BB" w:rsidP="0092274F">
      <w:pPr>
        <w:pStyle w:val="Porat"/>
        <w:jc w:val="both"/>
        <w:rPr>
          <w:b/>
          <w:lang w:val="lt-LT"/>
        </w:rPr>
      </w:pPr>
    </w:p>
    <w:p w14:paraId="45E6952F" w14:textId="77777777" w:rsidR="004D06BB" w:rsidRPr="006F2951" w:rsidRDefault="004D06BB" w:rsidP="0092274F">
      <w:pPr>
        <w:pStyle w:val="Porat"/>
        <w:jc w:val="both"/>
        <w:rPr>
          <w:b/>
          <w:lang w:val="lt-LT"/>
        </w:rPr>
      </w:pPr>
    </w:p>
    <w:sectPr w:rsidR="004D06BB" w:rsidRPr="006F2951" w:rsidSect="006F3154">
      <w:headerReference w:type="default" r:id="rId8"/>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9BEA" w14:textId="77777777" w:rsidR="00497AB3" w:rsidRDefault="00497AB3" w:rsidP="00196140">
      <w:r>
        <w:separator/>
      </w:r>
    </w:p>
  </w:endnote>
  <w:endnote w:type="continuationSeparator" w:id="0">
    <w:p w14:paraId="26ED0647" w14:textId="77777777" w:rsidR="00497AB3" w:rsidRDefault="00497AB3"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498B" w14:textId="77777777" w:rsidR="00497AB3" w:rsidRDefault="00497AB3" w:rsidP="00196140">
      <w:r>
        <w:separator/>
      </w:r>
    </w:p>
  </w:footnote>
  <w:footnote w:type="continuationSeparator" w:id="0">
    <w:p w14:paraId="0332813D" w14:textId="77777777" w:rsidR="00497AB3" w:rsidRDefault="00497AB3"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0ADD" w14:textId="10FA9C18" w:rsidR="00906D2C" w:rsidRDefault="00906D2C">
    <w:pPr>
      <w:pStyle w:val="Antrats"/>
      <w:jc w:val="center"/>
    </w:pPr>
    <w:r>
      <w:fldChar w:fldCharType="begin"/>
    </w:r>
    <w:r>
      <w:instrText>PAGE   \* MERGEFORMAT</w:instrText>
    </w:r>
    <w:r>
      <w:fldChar w:fldCharType="separate"/>
    </w:r>
    <w:r w:rsidR="001519D6">
      <w:rPr>
        <w:noProof/>
      </w:rPr>
      <w:t>4</w:t>
    </w:r>
    <w:r>
      <w:fldChar w:fldCharType="end"/>
    </w:r>
  </w:p>
  <w:p w14:paraId="3703B28D" w14:textId="77777777" w:rsidR="00906D2C" w:rsidRDefault="00906D2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643C48"/>
    <w:multiLevelType w:val="hybridMultilevel"/>
    <w:tmpl w:val="95BCF8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9"/>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369E3"/>
    <w:rsid w:val="00040502"/>
    <w:rsid w:val="000405C5"/>
    <w:rsid w:val="000454B6"/>
    <w:rsid w:val="000506D4"/>
    <w:rsid w:val="0005777D"/>
    <w:rsid w:val="00057AF0"/>
    <w:rsid w:val="00070163"/>
    <w:rsid w:val="00073428"/>
    <w:rsid w:val="00074E8A"/>
    <w:rsid w:val="0008463A"/>
    <w:rsid w:val="000952AD"/>
    <w:rsid w:val="00096CB0"/>
    <w:rsid w:val="000A5E7F"/>
    <w:rsid w:val="000B429D"/>
    <w:rsid w:val="000B4C1D"/>
    <w:rsid w:val="000B67B0"/>
    <w:rsid w:val="000D3CE4"/>
    <w:rsid w:val="000E6CF2"/>
    <w:rsid w:val="00101CEA"/>
    <w:rsid w:val="00117B3E"/>
    <w:rsid w:val="001252A3"/>
    <w:rsid w:val="0013256A"/>
    <w:rsid w:val="0013323C"/>
    <w:rsid w:val="0013378C"/>
    <w:rsid w:val="0014282E"/>
    <w:rsid w:val="00144BA7"/>
    <w:rsid w:val="001519D6"/>
    <w:rsid w:val="00157FF2"/>
    <w:rsid w:val="00164DE9"/>
    <w:rsid w:val="00170FAE"/>
    <w:rsid w:val="00173B86"/>
    <w:rsid w:val="0017697F"/>
    <w:rsid w:val="001829C1"/>
    <w:rsid w:val="0019172C"/>
    <w:rsid w:val="0019306C"/>
    <w:rsid w:val="00196140"/>
    <w:rsid w:val="001A77F0"/>
    <w:rsid w:val="001B37D2"/>
    <w:rsid w:val="001B76F6"/>
    <w:rsid w:val="001C16EB"/>
    <w:rsid w:val="001D79CA"/>
    <w:rsid w:val="001E26E9"/>
    <w:rsid w:val="001E495D"/>
    <w:rsid w:val="001E6B95"/>
    <w:rsid w:val="001E6BCF"/>
    <w:rsid w:val="001F2CB8"/>
    <w:rsid w:val="001F6223"/>
    <w:rsid w:val="001F7967"/>
    <w:rsid w:val="002056CD"/>
    <w:rsid w:val="00217891"/>
    <w:rsid w:val="002238B9"/>
    <w:rsid w:val="00223F36"/>
    <w:rsid w:val="00243BF7"/>
    <w:rsid w:val="0024473E"/>
    <w:rsid w:val="002456E6"/>
    <w:rsid w:val="00254003"/>
    <w:rsid w:val="002578AC"/>
    <w:rsid w:val="002630BA"/>
    <w:rsid w:val="00265B6A"/>
    <w:rsid w:val="002739A6"/>
    <w:rsid w:val="00274804"/>
    <w:rsid w:val="0027482B"/>
    <w:rsid w:val="00275DB9"/>
    <w:rsid w:val="00287787"/>
    <w:rsid w:val="00292D40"/>
    <w:rsid w:val="00296968"/>
    <w:rsid w:val="002978BC"/>
    <w:rsid w:val="002A6781"/>
    <w:rsid w:val="002B5774"/>
    <w:rsid w:val="002C2497"/>
    <w:rsid w:val="002D07FE"/>
    <w:rsid w:val="002D432A"/>
    <w:rsid w:val="002D456B"/>
    <w:rsid w:val="002E4D22"/>
    <w:rsid w:val="002F0047"/>
    <w:rsid w:val="002F3872"/>
    <w:rsid w:val="00304979"/>
    <w:rsid w:val="00307A0C"/>
    <w:rsid w:val="00312AB2"/>
    <w:rsid w:val="00312B49"/>
    <w:rsid w:val="00314C2C"/>
    <w:rsid w:val="00325733"/>
    <w:rsid w:val="00337E05"/>
    <w:rsid w:val="0035019F"/>
    <w:rsid w:val="003564CA"/>
    <w:rsid w:val="00356E49"/>
    <w:rsid w:val="00366219"/>
    <w:rsid w:val="003766BD"/>
    <w:rsid w:val="0039781A"/>
    <w:rsid w:val="003A601D"/>
    <w:rsid w:val="003A7D31"/>
    <w:rsid w:val="003C139D"/>
    <w:rsid w:val="003D0496"/>
    <w:rsid w:val="003D3295"/>
    <w:rsid w:val="003D3428"/>
    <w:rsid w:val="003D505A"/>
    <w:rsid w:val="003E6D39"/>
    <w:rsid w:val="003F21A3"/>
    <w:rsid w:val="003F473F"/>
    <w:rsid w:val="00407336"/>
    <w:rsid w:val="004118CE"/>
    <w:rsid w:val="004143CE"/>
    <w:rsid w:val="004179B2"/>
    <w:rsid w:val="00423027"/>
    <w:rsid w:val="00433B43"/>
    <w:rsid w:val="00433DB5"/>
    <w:rsid w:val="004417F6"/>
    <w:rsid w:val="00442A94"/>
    <w:rsid w:val="00447F99"/>
    <w:rsid w:val="00460CAA"/>
    <w:rsid w:val="00470A80"/>
    <w:rsid w:val="00492F42"/>
    <w:rsid w:val="004933FC"/>
    <w:rsid w:val="00497AB3"/>
    <w:rsid w:val="004B747F"/>
    <w:rsid w:val="004C6CEE"/>
    <w:rsid w:val="004C77A6"/>
    <w:rsid w:val="004D06BB"/>
    <w:rsid w:val="004D774A"/>
    <w:rsid w:val="004E6054"/>
    <w:rsid w:val="005004EF"/>
    <w:rsid w:val="00502B65"/>
    <w:rsid w:val="005052C0"/>
    <w:rsid w:val="005163E8"/>
    <w:rsid w:val="00525861"/>
    <w:rsid w:val="00540205"/>
    <w:rsid w:val="005405B6"/>
    <w:rsid w:val="005436D4"/>
    <w:rsid w:val="00547296"/>
    <w:rsid w:val="00553DAA"/>
    <w:rsid w:val="00556CDC"/>
    <w:rsid w:val="00560D2C"/>
    <w:rsid w:val="005651A9"/>
    <w:rsid w:val="005756F6"/>
    <w:rsid w:val="00575F13"/>
    <w:rsid w:val="00576CBA"/>
    <w:rsid w:val="005804E9"/>
    <w:rsid w:val="00596DB3"/>
    <w:rsid w:val="005A0261"/>
    <w:rsid w:val="005A3416"/>
    <w:rsid w:val="005B2C48"/>
    <w:rsid w:val="005B784D"/>
    <w:rsid w:val="005C04C7"/>
    <w:rsid w:val="005C11B5"/>
    <w:rsid w:val="005C5EAD"/>
    <w:rsid w:val="00601EB3"/>
    <w:rsid w:val="006036AF"/>
    <w:rsid w:val="00606DCD"/>
    <w:rsid w:val="00610264"/>
    <w:rsid w:val="00630B76"/>
    <w:rsid w:val="006335E2"/>
    <w:rsid w:val="0063526A"/>
    <w:rsid w:val="00636208"/>
    <w:rsid w:val="00644398"/>
    <w:rsid w:val="00651E52"/>
    <w:rsid w:val="00664099"/>
    <w:rsid w:val="00672E8D"/>
    <w:rsid w:val="00680377"/>
    <w:rsid w:val="006A17DE"/>
    <w:rsid w:val="006A1D63"/>
    <w:rsid w:val="006A5C44"/>
    <w:rsid w:val="006B2B83"/>
    <w:rsid w:val="006C0A9F"/>
    <w:rsid w:val="006C11F5"/>
    <w:rsid w:val="006C2CBA"/>
    <w:rsid w:val="006D6615"/>
    <w:rsid w:val="006E21BB"/>
    <w:rsid w:val="006E3BF1"/>
    <w:rsid w:val="006E68B4"/>
    <w:rsid w:val="006F2951"/>
    <w:rsid w:val="006F3154"/>
    <w:rsid w:val="006F441E"/>
    <w:rsid w:val="006F63AF"/>
    <w:rsid w:val="006F7595"/>
    <w:rsid w:val="0071349D"/>
    <w:rsid w:val="007157B1"/>
    <w:rsid w:val="007232D6"/>
    <w:rsid w:val="007474AB"/>
    <w:rsid w:val="00752050"/>
    <w:rsid w:val="00766A71"/>
    <w:rsid w:val="00771C47"/>
    <w:rsid w:val="007726C6"/>
    <w:rsid w:val="007733B4"/>
    <w:rsid w:val="00782C91"/>
    <w:rsid w:val="007A08AF"/>
    <w:rsid w:val="007A58B9"/>
    <w:rsid w:val="007B225B"/>
    <w:rsid w:val="007B254C"/>
    <w:rsid w:val="007B26A7"/>
    <w:rsid w:val="007B43BC"/>
    <w:rsid w:val="007B6FE6"/>
    <w:rsid w:val="007C4624"/>
    <w:rsid w:val="007C72F1"/>
    <w:rsid w:val="007D79C9"/>
    <w:rsid w:val="007E07BE"/>
    <w:rsid w:val="007E3327"/>
    <w:rsid w:val="007F102B"/>
    <w:rsid w:val="007F3666"/>
    <w:rsid w:val="007F535B"/>
    <w:rsid w:val="007F5743"/>
    <w:rsid w:val="007F5755"/>
    <w:rsid w:val="008015DE"/>
    <w:rsid w:val="00803352"/>
    <w:rsid w:val="008040BF"/>
    <w:rsid w:val="00804C22"/>
    <w:rsid w:val="00811208"/>
    <w:rsid w:val="0081435E"/>
    <w:rsid w:val="0081652C"/>
    <w:rsid w:val="008240A9"/>
    <w:rsid w:val="00824809"/>
    <w:rsid w:val="0082607C"/>
    <w:rsid w:val="00826154"/>
    <w:rsid w:val="00830A6A"/>
    <w:rsid w:val="00835A6F"/>
    <w:rsid w:val="00842127"/>
    <w:rsid w:val="0084333B"/>
    <w:rsid w:val="0084531E"/>
    <w:rsid w:val="00864200"/>
    <w:rsid w:val="00867010"/>
    <w:rsid w:val="008708D6"/>
    <w:rsid w:val="00872481"/>
    <w:rsid w:val="00872748"/>
    <w:rsid w:val="008901FD"/>
    <w:rsid w:val="008923CF"/>
    <w:rsid w:val="008A2B0C"/>
    <w:rsid w:val="008A6A29"/>
    <w:rsid w:val="008B100F"/>
    <w:rsid w:val="008B2FC3"/>
    <w:rsid w:val="008D249A"/>
    <w:rsid w:val="008D32B8"/>
    <w:rsid w:val="008D5321"/>
    <w:rsid w:val="008E0D49"/>
    <w:rsid w:val="00906D2C"/>
    <w:rsid w:val="009125B2"/>
    <w:rsid w:val="0091604F"/>
    <w:rsid w:val="0092274F"/>
    <w:rsid w:val="00946D4C"/>
    <w:rsid w:val="00950738"/>
    <w:rsid w:val="009565EB"/>
    <w:rsid w:val="00956794"/>
    <w:rsid w:val="009573FA"/>
    <w:rsid w:val="00962D09"/>
    <w:rsid w:val="00973428"/>
    <w:rsid w:val="009768D2"/>
    <w:rsid w:val="00981582"/>
    <w:rsid w:val="00983782"/>
    <w:rsid w:val="00985DD9"/>
    <w:rsid w:val="00987806"/>
    <w:rsid w:val="009A61FA"/>
    <w:rsid w:val="009A6594"/>
    <w:rsid w:val="009B240D"/>
    <w:rsid w:val="009B2B56"/>
    <w:rsid w:val="009B3425"/>
    <w:rsid w:val="009B66E5"/>
    <w:rsid w:val="009C1D33"/>
    <w:rsid w:val="009C50FB"/>
    <w:rsid w:val="009C545A"/>
    <w:rsid w:val="009C6DEA"/>
    <w:rsid w:val="009E1AAE"/>
    <w:rsid w:val="009E4478"/>
    <w:rsid w:val="009E5B91"/>
    <w:rsid w:val="009F66F8"/>
    <w:rsid w:val="00A16DF4"/>
    <w:rsid w:val="00A36673"/>
    <w:rsid w:val="00A440A9"/>
    <w:rsid w:val="00A44C46"/>
    <w:rsid w:val="00A616E5"/>
    <w:rsid w:val="00A723F5"/>
    <w:rsid w:val="00A73AE6"/>
    <w:rsid w:val="00A764AD"/>
    <w:rsid w:val="00A8369F"/>
    <w:rsid w:val="00A90F84"/>
    <w:rsid w:val="00A90FE4"/>
    <w:rsid w:val="00A94E85"/>
    <w:rsid w:val="00A964CD"/>
    <w:rsid w:val="00A969B7"/>
    <w:rsid w:val="00AA124C"/>
    <w:rsid w:val="00AB09F0"/>
    <w:rsid w:val="00AB4CC5"/>
    <w:rsid w:val="00AB6AC1"/>
    <w:rsid w:val="00AB7E35"/>
    <w:rsid w:val="00AE0888"/>
    <w:rsid w:val="00AE3C50"/>
    <w:rsid w:val="00AE3FAF"/>
    <w:rsid w:val="00AF0E7F"/>
    <w:rsid w:val="00AF3136"/>
    <w:rsid w:val="00AF393F"/>
    <w:rsid w:val="00B0377E"/>
    <w:rsid w:val="00B21DD1"/>
    <w:rsid w:val="00B23E2C"/>
    <w:rsid w:val="00B2448D"/>
    <w:rsid w:val="00B36AB1"/>
    <w:rsid w:val="00B37E1E"/>
    <w:rsid w:val="00B40AC4"/>
    <w:rsid w:val="00B44A6E"/>
    <w:rsid w:val="00B46B16"/>
    <w:rsid w:val="00B46EFB"/>
    <w:rsid w:val="00B512D2"/>
    <w:rsid w:val="00B55572"/>
    <w:rsid w:val="00B57AC5"/>
    <w:rsid w:val="00B66D30"/>
    <w:rsid w:val="00B70BEC"/>
    <w:rsid w:val="00B75464"/>
    <w:rsid w:val="00B77FC4"/>
    <w:rsid w:val="00B91C3E"/>
    <w:rsid w:val="00B961B7"/>
    <w:rsid w:val="00BB3855"/>
    <w:rsid w:val="00BC4109"/>
    <w:rsid w:val="00BD08B3"/>
    <w:rsid w:val="00BD36FC"/>
    <w:rsid w:val="00BD5496"/>
    <w:rsid w:val="00BD6970"/>
    <w:rsid w:val="00BF0768"/>
    <w:rsid w:val="00BF16FA"/>
    <w:rsid w:val="00C01AA0"/>
    <w:rsid w:val="00C124EC"/>
    <w:rsid w:val="00C12855"/>
    <w:rsid w:val="00C15EF7"/>
    <w:rsid w:val="00C35F6A"/>
    <w:rsid w:val="00C442A1"/>
    <w:rsid w:val="00C53852"/>
    <w:rsid w:val="00C53B1E"/>
    <w:rsid w:val="00C53EF1"/>
    <w:rsid w:val="00C57039"/>
    <w:rsid w:val="00C61F02"/>
    <w:rsid w:val="00C64E29"/>
    <w:rsid w:val="00C67476"/>
    <w:rsid w:val="00C67921"/>
    <w:rsid w:val="00C800A5"/>
    <w:rsid w:val="00C86AA9"/>
    <w:rsid w:val="00C86F06"/>
    <w:rsid w:val="00C93C86"/>
    <w:rsid w:val="00CB168C"/>
    <w:rsid w:val="00CB1842"/>
    <w:rsid w:val="00CB5E0A"/>
    <w:rsid w:val="00CC1A53"/>
    <w:rsid w:val="00CC4A92"/>
    <w:rsid w:val="00CC59B9"/>
    <w:rsid w:val="00CC7497"/>
    <w:rsid w:val="00CC75EB"/>
    <w:rsid w:val="00CD35FB"/>
    <w:rsid w:val="00CD744D"/>
    <w:rsid w:val="00CE08E2"/>
    <w:rsid w:val="00CF4494"/>
    <w:rsid w:val="00CF78C0"/>
    <w:rsid w:val="00D000EE"/>
    <w:rsid w:val="00D06029"/>
    <w:rsid w:val="00D14745"/>
    <w:rsid w:val="00D17636"/>
    <w:rsid w:val="00D34E17"/>
    <w:rsid w:val="00D4671F"/>
    <w:rsid w:val="00D50E65"/>
    <w:rsid w:val="00D56CC7"/>
    <w:rsid w:val="00D613CB"/>
    <w:rsid w:val="00D73911"/>
    <w:rsid w:val="00D83039"/>
    <w:rsid w:val="00D87BBB"/>
    <w:rsid w:val="00D90C57"/>
    <w:rsid w:val="00D93844"/>
    <w:rsid w:val="00D93A64"/>
    <w:rsid w:val="00D94E13"/>
    <w:rsid w:val="00DB7AEB"/>
    <w:rsid w:val="00DE1CFF"/>
    <w:rsid w:val="00DE4069"/>
    <w:rsid w:val="00DF3EB3"/>
    <w:rsid w:val="00DF6E9A"/>
    <w:rsid w:val="00E07450"/>
    <w:rsid w:val="00E07936"/>
    <w:rsid w:val="00E123E2"/>
    <w:rsid w:val="00E143E7"/>
    <w:rsid w:val="00E16326"/>
    <w:rsid w:val="00E20C4D"/>
    <w:rsid w:val="00E23AD3"/>
    <w:rsid w:val="00E26946"/>
    <w:rsid w:val="00E27D76"/>
    <w:rsid w:val="00E36441"/>
    <w:rsid w:val="00E40EFD"/>
    <w:rsid w:val="00E67429"/>
    <w:rsid w:val="00E7055F"/>
    <w:rsid w:val="00E80CC2"/>
    <w:rsid w:val="00E8273F"/>
    <w:rsid w:val="00E9175A"/>
    <w:rsid w:val="00EB1114"/>
    <w:rsid w:val="00EB6FF7"/>
    <w:rsid w:val="00EC1D33"/>
    <w:rsid w:val="00ED049F"/>
    <w:rsid w:val="00ED6741"/>
    <w:rsid w:val="00EE02C5"/>
    <w:rsid w:val="00EE532F"/>
    <w:rsid w:val="00F01545"/>
    <w:rsid w:val="00F07129"/>
    <w:rsid w:val="00F20B73"/>
    <w:rsid w:val="00F23606"/>
    <w:rsid w:val="00F26471"/>
    <w:rsid w:val="00F43A80"/>
    <w:rsid w:val="00F47001"/>
    <w:rsid w:val="00F50C2C"/>
    <w:rsid w:val="00F515C5"/>
    <w:rsid w:val="00F53767"/>
    <w:rsid w:val="00F60644"/>
    <w:rsid w:val="00F6338F"/>
    <w:rsid w:val="00F6350B"/>
    <w:rsid w:val="00F818B0"/>
    <w:rsid w:val="00F851AA"/>
    <w:rsid w:val="00F86244"/>
    <w:rsid w:val="00F87523"/>
    <w:rsid w:val="00F9271D"/>
    <w:rsid w:val="00FB31ED"/>
    <w:rsid w:val="00FC298E"/>
    <w:rsid w:val="00FD6F5D"/>
    <w:rsid w:val="00FD7FDE"/>
    <w:rsid w:val="00FF0C55"/>
    <w:rsid w:val="00FF2BF2"/>
    <w:rsid w:val="00FF3301"/>
    <w:rsid w:val="00FF3DC7"/>
    <w:rsid w:val="00FF5096"/>
    <w:rsid w:val="00FF5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9551"/>
  <w15:chartTrackingRefBased/>
  <w15:docId w15:val="{D03A3027-A69C-414D-8103-DAB4ECD1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Betarp">
    <w:name w:val="No Spacing"/>
    <w:uiPriority w:val="1"/>
    <w:qFormat/>
    <w:rsid w:val="00DB7AEB"/>
    <w:pPr>
      <w:suppressAutoHyphens/>
    </w:pPr>
    <w:rPr>
      <w:sz w:val="24"/>
      <w:szCs w:val="24"/>
      <w:lang w:eastAsia="ar-SA"/>
    </w:rPr>
  </w:style>
  <w:style w:type="character" w:customStyle="1" w:styleId="AntratsDiagrama">
    <w:name w:val="Antraštės Diagrama"/>
    <w:link w:val="Antrats"/>
    <w:uiPriority w:val="99"/>
    <w:rsid w:val="00906D2C"/>
    <w:rPr>
      <w:sz w:val="24"/>
      <w:szCs w:val="24"/>
      <w:lang w:val="lt-LT" w:eastAsia="ar-SA"/>
    </w:rPr>
  </w:style>
  <w:style w:type="paragraph" w:styleId="Sraopastraipa">
    <w:name w:val="List Paragraph"/>
    <w:basedOn w:val="prastasis"/>
    <w:uiPriority w:val="34"/>
    <w:qFormat/>
    <w:rsid w:val="0035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875578742">
      <w:bodyDiv w:val="1"/>
      <w:marLeft w:val="0"/>
      <w:marRight w:val="0"/>
      <w:marTop w:val="0"/>
      <w:marBottom w:val="0"/>
      <w:divBdr>
        <w:top w:val="none" w:sz="0" w:space="0" w:color="auto"/>
        <w:left w:val="none" w:sz="0" w:space="0" w:color="auto"/>
        <w:bottom w:val="none" w:sz="0" w:space="0" w:color="auto"/>
        <w:right w:val="none" w:sz="0" w:space="0" w:color="auto"/>
      </w:divBdr>
    </w:div>
    <w:div w:id="101057203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165164693">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504659733">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d68ffb4fba614f87b5fb295a8196246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DBF8-C9D7-43A3-BB70-13E2DD5C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d68ffb4fba614f87b5fb295a81962460</Template>
  <TotalTime>0</TotalTime>
  <Pages>4</Pages>
  <Words>3840</Words>
  <Characters>2189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2019-09-20</Manager>
  <Company>Hewlett-Packard Company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5TS-137</dc:subject>
  <dc:creator>LAZDIJŲ RAJONO SAVIVALDYBĖS TARYBA</dc:creator>
  <cp:keywords/>
  <cp:lastModifiedBy>Laima Jauniskiene</cp:lastModifiedBy>
  <cp:revision>2</cp:revision>
  <cp:lastPrinted>2019-08-01T12:06:00Z</cp:lastPrinted>
  <dcterms:created xsi:type="dcterms:W3CDTF">2020-01-06T08:03:00Z</dcterms:created>
  <dcterms:modified xsi:type="dcterms:W3CDTF">2020-01-06T08:03:00Z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