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E66D" w14:textId="77777777" w:rsidR="009D2680" w:rsidRPr="00252DE4" w:rsidRDefault="00903EE3">
      <w:pPr>
        <w:suppressAutoHyphens/>
        <w:autoSpaceDE w:val="0"/>
        <w:jc w:val="center"/>
        <w:rPr>
          <w:b/>
          <w:bCs/>
          <w:caps/>
          <w:lang w:val="lt-LT" w:eastAsia="ar-SA"/>
        </w:rPr>
      </w:pPr>
      <w:r w:rsidRPr="00252DE4">
        <w:rPr>
          <w:noProof/>
          <w:lang w:val="lt-LT" w:eastAsia="lt-LT"/>
        </w:rPr>
        <w:drawing>
          <wp:inline distT="0" distB="0" distL="0" distR="0" wp14:anchorId="6853E77B" wp14:editId="6853E77C">
            <wp:extent cx="3067050" cy="1435100"/>
            <wp:effectExtent l="0" t="0" r="0" b="0"/>
            <wp:docPr id="1" name="Paveikslėlis 1" descr="C:\Users\g.daugelaite\AppData\Local\Microsoft\Windows\INetCache\Content.Outlook\SV0YAUCS\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Users\g.daugelaite\AppData\Local\Microsoft\Windows\INetCache\Content.Outlook\SV0YAUCS\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435100"/>
                    </a:xfrm>
                    <a:prstGeom prst="rect">
                      <a:avLst/>
                    </a:prstGeom>
                    <a:noFill/>
                    <a:ln>
                      <a:noFill/>
                    </a:ln>
                  </pic:spPr>
                </pic:pic>
              </a:graphicData>
            </a:graphic>
          </wp:inline>
        </w:drawing>
      </w:r>
    </w:p>
    <w:p w14:paraId="6853E66E" w14:textId="77777777" w:rsidR="009D2680" w:rsidRPr="00252DE4" w:rsidRDefault="009D2680">
      <w:pPr>
        <w:suppressAutoHyphens/>
        <w:autoSpaceDE w:val="0"/>
        <w:jc w:val="center"/>
        <w:rPr>
          <w:b/>
          <w:bCs/>
          <w:caps/>
          <w:lang w:val="lt-LT" w:eastAsia="ar-SA"/>
        </w:rPr>
      </w:pPr>
    </w:p>
    <w:p w14:paraId="6853E66F" w14:textId="77777777" w:rsidR="009D2680" w:rsidRPr="00252DE4" w:rsidRDefault="009D2680">
      <w:pPr>
        <w:suppressAutoHyphens/>
        <w:autoSpaceDE w:val="0"/>
        <w:jc w:val="center"/>
        <w:rPr>
          <w:bCs/>
          <w:caps/>
          <w:lang w:val="lt-LT"/>
        </w:rPr>
      </w:pPr>
      <w:r w:rsidRPr="00252DE4">
        <w:rPr>
          <w:b/>
          <w:bCs/>
          <w:caps/>
          <w:lang w:val="lt-LT" w:eastAsia="ar-SA"/>
        </w:rPr>
        <w:t xml:space="preserve">baldų ir įrangos įsigijimo bei ekspozicijų įrengimo MOTIEJAUS GUSTAIČIO MEMORIALINIAME NAME </w:t>
      </w:r>
      <w:r w:rsidRPr="00252DE4">
        <w:rPr>
          <w:b/>
          <w:caps/>
          <w:lang w:val="lt-LT" w:eastAsia="ar-SA"/>
        </w:rPr>
        <w:t>PASLAUGŲ</w:t>
      </w:r>
      <w:r w:rsidRPr="00252DE4">
        <w:rPr>
          <w:b/>
          <w:bCs/>
          <w:caps/>
          <w:lang w:val="lt-LT" w:eastAsia="ar-SA"/>
        </w:rPr>
        <w:t xml:space="preserve"> SUTARTIS</w:t>
      </w:r>
    </w:p>
    <w:p w14:paraId="6853E670" w14:textId="77777777" w:rsidR="009D2680" w:rsidRPr="00252DE4" w:rsidRDefault="009D2680">
      <w:pPr>
        <w:rPr>
          <w:lang w:val="lt-LT" w:eastAsia="lt-LT"/>
        </w:rPr>
      </w:pPr>
    </w:p>
    <w:p w14:paraId="6853E671" w14:textId="77777777" w:rsidR="009D2680" w:rsidRPr="00252DE4" w:rsidRDefault="009D2680">
      <w:pPr>
        <w:tabs>
          <w:tab w:val="left" w:pos="851"/>
        </w:tabs>
        <w:ind w:left="851"/>
        <w:jc w:val="center"/>
        <w:rPr>
          <w:lang w:val="lt-LT" w:eastAsia="lt-LT"/>
        </w:rPr>
      </w:pPr>
      <w:r w:rsidRPr="00252DE4">
        <w:rPr>
          <w:lang w:val="lt-LT" w:eastAsia="lt-LT"/>
        </w:rPr>
        <w:t xml:space="preserve">2017    m.                         d. Nr. </w:t>
      </w:r>
    </w:p>
    <w:p w14:paraId="6853E672" w14:textId="77777777" w:rsidR="009D2680" w:rsidRPr="00252DE4" w:rsidRDefault="009D2680">
      <w:pPr>
        <w:ind w:left="360"/>
        <w:jc w:val="center"/>
        <w:rPr>
          <w:lang w:val="lt-LT" w:eastAsia="lt-LT"/>
        </w:rPr>
      </w:pPr>
      <w:r w:rsidRPr="00252DE4">
        <w:rPr>
          <w:lang w:val="lt-LT" w:eastAsia="lt-LT"/>
        </w:rPr>
        <w:t>Lazdijai</w:t>
      </w:r>
    </w:p>
    <w:p w14:paraId="6853E673" w14:textId="77777777" w:rsidR="009D2680" w:rsidRPr="00252DE4" w:rsidRDefault="009D2680">
      <w:pPr>
        <w:tabs>
          <w:tab w:val="left" w:pos="5760"/>
        </w:tabs>
        <w:rPr>
          <w:lang w:val="lt-LT" w:eastAsia="lt-LT"/>
        </w:rPr>
      </w:pPr>
      <w:bookmarkStart w:id="0" w:name="_GoBack"/>
      <w:bookmarkEnd w:id="0"/>
    </w:p>
    <w:p w14:paraId="6853E674" w14:textId="77777777" w:rsidR="009D2680" w:rsidRPr="00252DE4" w:rsidRDefault="009D2680">
      <w:pPr>
        <w:ind w:firstLine="720"/>
        <w:jc w:val="both"/>
        <w:rPr>
          <w:lang w:val="lt-LT" w:eastAsia="lt-LT"/>
        </w:rPr>
      </w:pPr>
      <w:r w:rsidRPr="00252DE4">
        <w:rPr>
          <w:lang w:val="lt-LT" w:eastAsia="lt-LT"/>
        </w:rPr>
        <w:t xml:space="preserve">Lazdijų rajono savivaldybės administracija (toliau – Užsakovas), įstaigos kodas 188714992, atstovaujama administracijos direktoriaus </w:t>
      </w:r>
      <w:r w:rsidRPr="00252DE4">
        <w:rPr>
          <w:bCs/>
          <w:lang w:val="lt-LT" w:eastAsia="lt-LT"/>
        </w:rPr>
        <w:t>Audriaus Klėjaus</w:t>
      </w:r>
      <w:r w:rsidRPr="00252DE4">
        <w:rPr>
          <w:lang w:val="lt-LT" w:eastAsia="lt-LT"/>
        </w:rPr>
        <w:t xml:space="preserve">, veikiančio pagal Lazdijų rajono savivaldybės administracijos nuostatus, ir UAB „Ekspozicijų sistemos“ (toliau – Paslaugų teikėjas), atstovaujama (-as) direktoriaus Viliaus Juozo Lunevičiaus, veikiančio (-ios) pagal Bendrovės </w:t>
      </w:r>
      <w:r w:rsidRPr="00252DE4">
        <w:rPr>
          <w:lang w:val="lt-LT" w:eastAsia="lt-LT"/>
        </w:rPr>
        <w:lastRenderedPageBreak/>
        <w:t xml:space="preserve">įstatus, (toliau vadinamos Šalimis, o kiekviena atskirai – Šalis) sudarė baldų ir įrangos įsigijimo bei ekspozicijų įrengimo muziejuose paslaugų sutartį (toliau – Sutartis). </w:t>
      </w:r>
    </w:p>
    <w:p w14:paraId="6853E675" w14:textId="77777777" w:rsidR="009D2680" w:rsidRPr="00252DE4" w:rsidRDefault="009D2680">
      <w:pPr>
        <w:ind w:left="142" w:firstLine="720"/>
        <w:jc w:val="center"/>
        <w:rPr>
          <w:lang w:val="lt-LT" w:eastAsia="lt-LT"/>
        </w:rPr>
      </w:pPr>
    </w:p>
    <w:p w14:paraId="6853E676" w14:textId="77777777" w:rsidR="009D2680" w:rsidRPr="00252DE4" w:rsidRDefault="009D2680">
      <w:pPr>
        <w:numPr>
          <w:ilvl w:val="0"/>
          <w:numId w:val="1"/>
        </w:numPr>
        <w:tabs>
          <w:tab w:val="left" w:pos="426"/>
        </w:tabs>
        <w:ind w:left="567" w:hanging="284"/>
        <w:jc w:val="center"/>
        <w:rPr>
          <w:b/>
          <w:bCs/>
          <w:lang w:val="lt-LT"/>
        </w:rPr>
      </w:pPr>
      <w:r w:rsidRPr="00252DE4">
        <w:rPr>
          <w:b/>
          <w:bCs/>
          <w:lang w:val="lt-LT"/>
        </w:rPr>
        <w:t xml:space="preserve"> SUTARTIES OBJEKTAS</w:t>
      </w:r>
    </w:p>
    <w:p w14:paraId="6853E677" w14:textId="77777777" w:rsidR="009D2680" w:rsidRPr="00252DE4" w:rsidRDefault="009D2680">
      <w:pPr>
        <w:tabs>
          <w:tab w:val="left" w:pos="709"/>
        </w:tabs>
        <w:ind w:left="1003"/>
        <w:jc w:val="both"/>
        <w:rPr>
          <w:b/>
          <w:bCs/>
          <w:lang w:val="lt-LT"/>
        </w:rPr>
      </w:pPr>
    </w:p>
    <w:p w14:paraId="6853E678" w14:textId="77777777" w:rsidR="009D2680" w:rsidRPr="00252DE4" w:rsidRDefault="009D2680">
      <w:pPr>
        <w:pStyle w:val="Sraopastraipa1"/>
        <w:numPr>
          <w:ilvl w:val="0"/>
          <w:numId w:val="3"/>
        </w:numPr>
        <w:tabs>
          <w:tab w:val="left" w:pos="568"/>
          <w:tab w:val="left" w:pos="851"/>
        </w:tabs>
        <w:autoSpaceDE w:val="0"/>
        <w:autoSpaceDN w:val="0"/>
        <w:adjustRightInd w:val="0"/>
        <w:spacing w:after="0" w:line="240" w:lineRule="auto"/>
        <w:ind w:left="0" w:firstLine="568"/>
        <w:jc w:val="both"/>
        <w:rPr>
          <w:rFonts w:ascii="Times New Roman" w:hAnsi="Times New Roman"/>
          <w:sz w:val="24"/>
          <w:szCs w:val="24"/>
        </w:rPr>
      </w:pPr>
      <w:r w:rsidRPr="00252DE4">
        <w:rPr>
          <w:rFonts w:ascii="Times New Roman" w:hAnsi="Times New Roman"/>
          <w:sz w:val="24"/>
          <w:szCs w:val="24"/>
          <w:lang w:eastAsia="lt-LT"/>
        </w:rPr>
        <w:t>Baldų ir įrangos įsigijimo bei ekspozicijų įrengimo muziejuose paslaugos</w:t>
      </w:r>
      <w:r w:rsidRPr="00252DE4">
        <w:rPr>
          <w:rFonts w:ascii="Times New Roman" w:hAnsi="Times New Roman"/>
          <w:b/>
          <w:sz w:val="24"/>
          <w:szCs w:val="24"/>
          <w:lang w:eastAsia="lt-LT"/>
        </w:rPr>
        <w:t xml:space="preserve"> </w:t>
      </w:r>
      <w:r w:rsidRPr="00252DE4">
        <w:rPr>
          <w:rFonts w:ascii="Times New Roman" w:hAnsi="Times New Roman"/>
          <w:sz w:val="24"/>
          <w:szCs w:val="24"/>
          <w:lang w:eastAsia="lt-LT"/>
        </w:rPr>
        <w:t xml:space="preserve">(toliau – Paslaugos), kurias sudaro vidaus ekspozicijų įrengimo idėjos – koncepcijos suformulavimo, projektavimo ir ekspozicijų įrengimo bei baldų įsigijimo paslaugos </w:t>
      </w:r>
      <w:r w:rsidRPr="00252DE4">
        <w:rPr>
          <w:rFonts w:ascii="Times New Roman" w:hAnsi="Times New Roman"/>
          <w:sz w:val="24"/>
          <w:szCs w:val="24"/>
        </w:rPr>
        <w:t>Motiejaus Gustaičio memorialiniame name, įgyvendinant projektą „Motiejaus Gustaičio memorialinio namo kompleksinis sutvarkymas“.</w:t>
      </w:r>
    </w:p>
    <w:p w14:paraId="6853E679" w14:textId="77777777" w:rsidR="009D2680" w:rsidRPr="00252DE4" w:rsidRDefault="009D2680">
      <w:pPr>
        <w:tabs>
          <w:tab w:val="left" w:pos="851"/>
        </w:tabs>
        <w:ind w:left="567"/>
        <w:jc w:val="both"/>
        <w:rPr>
          <w:bCs/>
          <w:lang w:val="lt-LT" w:eastAsia="lt-LT"/>
        </w:rPr>
      </w:pPr>
    </w:p>
    <w:p w14:paraId="6853E67A" w14:textId="77777777" w:rsidR="009D2680" w:rsidRPr="00252DE4" w:rsidRDefault="009D2680">
      <w:pPr>
        <w:tabs>
          <w:tab w:val="left" w:pos="5670"/>
        </w:tabs>
        <w:ind w:left="1003"/>
        <w:jc w:val="center"/>
        <w:rPr>
          <w:b/>
          <w:bCs/>
          <w:lang w:val="lt-LT"/>
        </w:rPr>
      </w:pPr>
      <w:r w:rsidRPr="00252DE4">
        <w:rPr>
          <w:b/>
          <w:bCs/>
          <w:lang w:val="lt-LT"/>
        </w:rPr>
        <w:t>II. SUTARTIES KAINA IR MOKĖJIMO TVARKA</w:t>
      </w:r>
    </w:p>
    <w:p w14:paraId="6853E67B" w14:textId="77777777" w:rsidR="009D2680" w:rsidRPr="00252DE4" w:rsidRDefault="009D2680">
      <w:pPr>
        <w:tabs>
          <w:tab w:val="left" w:pos="5670"/>
        </w:tabs>
        <w:ind w:left="1003"/>
        <w:jc w:val="both"/>
        <w:rPr>
          <w:bCs/>
          <w:lang w:val="lt-LT"/>
        </w:rPr>
      </w:pPr>
    </w:p>
    <w:p w14:paraId="6853E67C" w14:textId="77777777" w:rsidR="009D2680" w:rsidRPr="00252DE4" w:rsidRDefault="009D2680">
      <w:pPr>
        <w:pStyle w:val="Sraopastraipa1"/>
        <w:numPr>
          <w:ilvl w:val="0"/>
          <w:numId w:val="3"/>
        </w:numPr>
        <w:tabs>
          <w:tab w:val="left" w:pos="426"/>
          <w:tab w:val="left" w:pos="709"/>
        </w:tabs>
        <w:spacing w:after="0" w:line="240" w:lineRule="auto"/>
        <w:jc w:val="both"/>
        <w:rPr>
          <w:rFonts w:ascii="Times New Roman" w:hAnsi="Times New Roman"/>
          <w:sz w:val="24"/>
          <w:szCs w:val="24"/>
        </w:rPr>
      </w:pPr>
      <w:r w:rsidRPr="00252DE4">
        <w:rPr>
          <w:rFonts w:ascii="Times New Roman" w:hAnsi="Times New Roman"/>
          <w:sz w:val="24"/>
          <w:szCs w:val="24"/>
        </w:rPr>
        <w:t>Sutarties kaina: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955"/>
        <w:gridCol w:w="1432"/>
        <w:gridCol w:w="1275"/>
        <w:gridCol w:w="1134"/>
        <w:gridCol w:w="1275"/>
      </w:tblGrid>
      <w:tr w:rsidR="009D2680" w:rsidRPr="00252DE4" w14:paraId="6853E683" w14:textId="77777777">
        <w:tc>
          <w:tcPr>
            <w:tcW w:w="704" w:type="dxa"/>
            <w:tcBorders>
              <w:top w:val="single" w:sz="4" w:space="0" w:color="auto"/>
              <w:left w:val="single" w:sz="4" w:space="0" w:color="auto"/>
              <w:bottom w:val="single" w:sz="4" w:space="0" w:color="auto"/>
              <w:right w:val="single" w:sz="4" w:space="0" w:color="auto"/>
            </w:tcBorders>
          </w:tcPr>
          <w:p w14:paraId="6853E67D" w14:textId="77777777" w:rsidR="009D2680" w:rsidRPr="00252DE4" w:rsidRDefault="009D2680">
            <w:pPr>
              <w:tabs>
                <w:tab w:val="left" w:pos="709"/>
              </w:tabs>
              <w:jc w:val="center"/>
              <w:rPr>
                <w:lang w:val="lt-LT" w:eastAsia="lt-LT"/>
              </w:rPr>
            </w:pPr>
            <w:r w:rsidRPr="00252DE4">
              <w:rPr>
                <w:lang w:val="lt-LT" w:eastAsia="lt-LT"/>
              </w:rPr>
              <w:t>Eil. Nr.</w:t>
            </w:r>
          </w:p>
        </w:tc>
        <w:tc>
          <w:tcPr>
            <w:tcW w:w="3955" w:type="dxa"/>
            <w:tcBorders>
              <w:top w:val="single" w:sz="4" w:space="0" w:color="auto"/>
              <w:left w:val="single" w:sz="4" w:space="0" w:color="auto"/>
              <w:bottom w:val="single" w:sz="4" w:space="0" w:color="auto"/>
              <w:right w:val="single" w:sz="4" w:space="0" w:color="auto"/>
            </w:tcBorders>
          </w:tcPr>
          <w:p w14:paraId="6853E67E" w14:textId="77777777" w:rsidR="009D2680" w:rsidRPr="00252DE4" w:rsidRDefault="009D2680">
            <w:pPr>
              <w:tabs>
                <w:tab w:val="left" w:pos="709"/>
              </w:tabs>
              <w:jc w:val="center"/>
              <w:rPr>
                <w:lang w:val="lt-LT" w:eastAsia="lt-LT"/>
              </w:rPr>
            </w:pPr>
            <w:r w:rsidRPr="00252DE4">
              <w:rPr>
                <w:lang w:val="lt-LT" w:eastAsia="lt-LT"/>
              </w:rPr>
              <w:t>Paslaugos pavadinimas</w:t>
            </w:r>
          </w:p>
        </w:tc>
        <w:tc>
          <w:tcPr>
            <w:tcW w:w="1432" w:type="dxa"/>
            <w:tcBorders>
              <w:top w:val="single" w:sz="4" w:space="0" w:color="auto"/>
              <w:left w:val="single" w:sz="4" w:space="0" w:color="auto"/>
              <w:bottom w:val="single" w:sz="4" w:space="0" w:color="auto"/>
              <w:right w:val="single" w:sz="4" w:space="0" w:color="auto"/>
            </w:tcBorders>
          </w:tcPr>
          <w:p w14:paraId="6853E67F" w14:textId="77777777" w:rsidR="009D2680" w:rsidRPr="00252DE4" w:rsidRDefault="009D2680">
            <w:pPr>
              <w:tabs>
                <w:tab w:val="left" w:pos="709"/>
              </w:tabs>
              <w:jc w:val="center"/>
              <w:rPr>
                <w:lang w:val="lt-LT" w:eastAsia="lt-LT"/>
              </w:rPr>
            </w:pPr>
            <w:r w:rsidRPr="00252DE4">
              <w:rPr>
                <w:lang w:val="lt-LT" w:eastAsia="lt-LT"/>
              </w:rPr>
              <w:t>Kiekis ir mato vnt.</w:t>
            </w:r>
          </w:p>
        </w:tc>
        <w:tc>
          <w:tcPr>
            <w:tcW w:w="1275" w:type="dxa"/>
            <w:tcBorders>
              <w:top w:val="single" w:sz="4" w:space="0" w:color="auto"/>
              <w:left w:val="single" w:sz="4" w:space="0" w:color="auto"/>
              <w:bottom w:val="single" w:sz="4" w:space="0" w:color="auto"/>
              <w:right w:val="single" w:sz="4" w:space="0" w:color="auto"/>
            </w:tcBorders>
          </w:tcPr>
          <w:p w14:paraId="6853E680" w14:textId="77777777" w:rsidR="009D2680" w:rsidRPr="00252DE4" w:rsidRDefault="009D2680">
            <w:pPr>
              <w:tabs>
                <w:tab w:val="left" w:pos="709"/>
              </w:tabs>
              <w:jc w:val="center"/>
              <w:rPr>
                <w:lang w:val="lt-LT" w:eastAsia="lt-LT"/>
              </w:rPr>
            </w:pPr>
            <w:r w:rsidRPr="00252DE4">
              <w:rPr>
                <w:lang w:val="lt-LT" w:eastAsia="lt-LT"/>
              </w:rPr>
              <w:t>Kaina, Eur be PVM</w:t>
            </w:r>
          </w:p>
        </w:tc>
        <w:tc>
          <w:tcPr>
            <w:tcW w:w="1134" w:type="dxa"/>
            <w:tcBorders>
              <w:top w:val="single" w:sz="4" w:space="0" w:color="auto"/>
              <w:left w:val="single" w:sz="4" w:space="0" w:color="auto"/>
              <w:bottom w:val="single" w:sz="4" w:space="0" w:color="auto"/>
              <w:right w:val="single" w:sz="4" w:space="0" w:color="auto"/>
            </w:tcBorders>
          </w:tcPr>
          <w:p w14:paraId="6853E681" w14:textId="77777777" w:rsidR="009D2680" w:rsidRPr="00252DE4" w:rsidRDefault="009D2680">
            <w:pPr>
              <w:tabs>
                <w:tab w:val="left" w:pos="709"/>
              </w:tabs>
              <w:jc w:val="center"/>
              <w:rPr>
                <w:lang w:val="lt-LT" w:eastAsia="lt-LT"/>
              </w:rPr>
            </w:pPr>
            <w:r w:rsidRPr="00252DE4">
              <w:rPr>
                <w:lang w:val="lt-LT" w:eastAsia="lt-LT"/>
              </w:rPr>
              <w:t>PVM, Eur</w:t>
            </w:r>
          </w:p>
        </w:tc>
        <w:tc>
          <w:tcPr>
            <w:tcW w:w="1275" w:type="dxa"/>
            <w:tcBorders>
              <w:top w:val="single" w:sz="4" w:space="0" w:color="auto"/>
              <w:left w:val="single" w:sz="4" w:space="0" w:color="auto"/>
              <w:bottom w:val="single" w:sz="4" w:space="0" w:color="auto"/>
              <w:right w:val="single" w:sz="4" w:space="0" w:color="auto"/>
            </w:tcBorders>
          </w:tcPr>
          <w:p w14:paraId="6853E682" w14:textId="77777777" w:rsidR="009D2680" w:rsidRPr="00252DE4" w:rsidRDefault="009D2680">
            <w:pPr>
              <w:tabs>
                <w:tab w:val="left" w:pos="709"/>
              </w:tabs>
              <w:jc w:val="center"/>
              <w:rPr>
                <w:lang w:val="lt-LT" w:eastAsia="lt-LT"/>
              </w:rPr>
            </w:pPr>
            <w:r w:rsidRPr="00252DE4">
              <w:rPr>
                <w:lang w:val="lt-LT" w:eastAsia="lt-LT"/>
              </w:rPr>
              <w:t>Kaina, Eur su PVM</w:t>
            </w:r>
          </w:p>
        </w:tc>
      </w:tr>
      <w:tr w:rsidR="009D2680" w:rsidRPr="00252DE4" w14:paraId="6853E68A" w14:textId="77777777">
        <w:tc>
          <w:tcPr>
            <w:tcW w:w="704" w:type="dxa"/>
            <w:tcBorders>
              <w:top w:val="single" w:sz="4" w:space="0" w:color="auto"/>
              <w:left w:val="single" w:sz="4" w:space="0" w:color="auto"/>
              <w:bottom w:val="single" w:sz="4" w:space="0" w:color="auto"/>
              <w:right w:val="single" w:sz="4" w:space="0" w:color="auto"/>
            </w:tcBorders>
          </w:tcPr>
          <w:p w14:paraId="6853E684" w14:textId="77777777" w:rsidR="009D2680" w:rsidRPr="00252DE4" w:rsidRDefault="009D2680">
            <w:pPr>
              <w:tabs>
                <w:tab w:val="left" w:pos="709"/>
              </w:tabs>
              <w:jc w:val="center"/>
              <w:rPr>
                <w:lang w:val="lt-LT" w:eastAsia="lt-LT"/>
              </w:rPr>
            </w:pPr>
            <w:r w:rsidRPr="00252DE4">
              <w:rPr>
                <w:lang w:val="lt-LT" w:eastAsia="lt-LT"/>
              </w:rPr>
              <w:t>1</w:t>
            </w:r>
          </w:p>
        </w:tc>
        <w:tc>
          <w:tcPr>
            <w:tcW w:w="3955" w:type="dxa"/>
            <w:tcBorders>
              <w:top w:val="single" w:sz="4" w:space="0" w:color="auto"/>
              <w:left w:val="single" w:sz="4" w:space="0" w:color="auto"/>
              <w:bottom w:val="single" w:sz="4" w:space="0" w:color="auto"/>
              <w:right w:val="single" w:sz="4" w:space="0" w:color="auto"/>
            </w:tcBorders>
          </w:tcPr>
          <w:p w14:paraId="6853E685" w14:textId="77777777" w:rsidR="009D2680" w:rsidRPr="00252DE4" w:rsidRDefault="009D2680">
            <w:pPr>
              <w:tabs>
                <w:tab w:val="left" w:pos="709"/>
              </w:tabs>
              <w:jc w:val="center"/>
              <w:rPr>
                <w:lang w:val="lt-LT" w:eastAsia="lt-LT"/>
              </w:rPr>
            </w:pPr>
            <w:r w:rsidRPr="00252DE4">
              <w:rPr>
                <w:lang w:val="lt-LT" w:eastAsia="lt-LT"/>
              </w:rPr>
              <w:t>2</w:t>
            </w:r>
          </w:p>
        </w:tc>
        <w:tc>
          <w:tcPr>
            <w:tcW w:w="1432" w:type="dxa"/>
            <w:tcBorders>
              <w:top w:val="single" w:sz="4" w:space="0" w:color="auto"/>
              <w:left w:val="single" w:sz="4" w:space="0" w:color="auto"/>
              <w:bottom w:val="single" w:sz="4" w:space="0" w:color="auto"/>
              <w:right w:val="single" w:sz="4" w:space="0" w:color="auto"/>
            </w:tcBorders>
          </w:tcPr>
          <w:p w14:paraId="6853E686" w14:textId="77777777" w:rsidR="009D2680" w:rsidRPr="00252DE4" w:rsidRDefault="009D2680">
            <w:pPr>
              <w:tabs>
                <w:tab w:val="left" w:pos="709"/>
              </w:tabs>
              <w:jc w:val="center"/>
              <w:rPr>
                <w:lang w:val="lt-LT" w:eastAsia="lt-LT"/>
              </w:rPr>
            </w:pPr>
            <w:r w:rsidRPr="00252DE4">
              <w:rPr>
                <w:lang w:val="lt-LT" w:eastAsia="lt-LT"/>
              </w:rPr>
              <w:t>3</w:t>
            </w:r>
          </w:p>
        </w:tc>
        <w:tc>
          <w:tcPr>
            <w:tcW w:w="1275" w:type="dxa"/>
            <w:tcBorders>
              <w:top w:val="single" w:sz="4" w:space="0" w:color="auto"/>
              <w:left w:val="single" w:sz="4" w:space="0" w:color="auto"/>
              <w:bottom w:val="single" w:sz="4" w:space="0" w:color="auto"/>
              <w:right w:val="single" w:sz="4" w:space="0" w:color="auto"/>
            </w:tcBorders>
          </w:tcPr>
          <w:p w14:paraId="6853E687" w14:textId="77777777" w:rsidR="009D2680" w:rsidRPr="00252DE4" w:rsidRDefault="009D2680">
            <w:pPr>
              <w:tabs>
                <w:tab w:val="left" w:pos="709"/>
              </w:tabs>
              <w:jc w:val="center"/>
              <w:rPr>
                <w:lang w:val="lt-LT" w:eastAsia="lt-LT"/>
              </w:rPr>
            </w:pPr>
            <w:r w:rsidRPr="00252DE4">
              <w:rPr>
                <w:lang w:val="lt-LT" w:eastAsia="lt-LT"/>
              </w:rPr>
              <w:t>4</w:t>
            </w:r>
          </w:p>
        </w:tc>
        <w:tc>
          <w:tcPr>
            <w:tcW w:w="1134" w:type="dxa"/>
            <w:tcBorders>
              <w:top w:val="single" w:sz="4" w:space="0" w:color="auto"/>
              <w:left w:val="single" w:sz="4" w:space="0" w:color="auto"/>
              <w:bottom w:val="single" w:sz="4" w:space="0" w:color="auto"/>
              <w:right w:val="single" w:sz="4" w:space="0" w:color="auto"/>
            </w:tcBorders>
          </w:tcPr>
          <w:p w14:paraId="6853E688" w14:textId="77777777" w:rsidR="009D2680" w:rsidRPr="00252DE4" w:rsidRDefault="009D2680">
            <w:pPr>
              <w:tabs>
                <w:tab w:val="left" w:pos="709"/>
              </w:tabs>
              <w:jc w:val="center"/>
              <w:rPr>
                <w:lang w:val="lt-LT" w:eastAsia="lt-LT"/>
              </w:rPr>
            </w:pPr>
            <w:r w:rsidRPr="00252DE4">
              <w:rPr>
                <w:lang w:val="lt-LT" w:eastAsia="lt-LT"/>
              </w:rPr>
              <w:t>5</w:t>
            </w:r>
          </w:p>
        </w:tc>
        <w:tc>
          <w:tcPr>
            <w:tcW w:w="1275" w:type="dxa"/>
            <w:tcBorders>
              <w:top w:val="single" w:sz="4" w:space="0" w:color="auto"/>
              <w:left w:val="single" w:sz="4" w:space="0" w:color="auto"/>
              <w:bottom w:val="single" w:sz="4" w:space="0" w:color="auto"/>
              <w:right w:val="single" w:sz="4" w:space="0" w:color="auto"/>
            </w:tcBorders>
          </w:tcPr>
          <w:p w14:paraId="6853E689" w14:textId="77777777" w:rsidR="009D2680" w:rsidRPr="00252DE4" w:rsidRDefault="009D2680">
            <w:pPr>
              <w:tabs>
                <w:tab w:val="left" w:pos="709"/>
              </w:tabs>
              <w:jc w:val="center"/>
              <w:rPr>
                <w:lang w:val="lt-LT" w:eastAsia="lt-LT"/>
              </w:rPr>
            </w:pPr>
            <w:r w:rsidRPr="00252DE4">
              <w:rPr>
                <w:lang w:val="lt-LT" w:eastAsia="lt-LT"/>
              </w:rPr>
              <w:t>6</w:t>
            </w:r>
          </w:p>
        </w:tc>
      </w:tr>
      <w:tr w:rsidR="009D2680" w:rsidRPr="00252DE4" w14:paraId="6853E68C" w14:textId="77777777">
        <w:tc>
          <w:tcPr>
            <w:tcW w:w="9775" w:type="dxa"/>
            <w:gridSpan w:val="6"/>
            <w:tcBorders>
              <w:top w:val="single" w:sz="4" w:space="0" w:color="auto"/>
              <w:left w:val="single" w:sz="4" w:space="0" w:color="auto"/>
              <w:bottom w:val="single" w:sz="4" w:space="0" w:color="auto"/>
              <w:right w:val="single" w:sz="4" w:space="0" w:color="auto"/>
            </w:tcBorders>
          </w:tcPr>
          <w:p w14:paraId="6853E68B" w14:textId="77777777" w:rsidR="009D2680" w:rsidRPr="00252DE4" w:rsidRDefault="009D2680">
            <w:pPr>
              <w:rPr>
                <w:lang w:val="lt-LT" w:eastAsia="lt-LT"/>
              </w:rPr>
            </w:pPr>
            <w:r w:rsidRPr="00252DE4">
              <w:rPr>
                <w:b/>
                <w:lang w:val="lt-LT" w:eastAsia="lt-LT"/>
              </w:rPr>
              <w:t>MOTIEJAUS GUSTAIČIO MEMORIALINIS NAMAS</w:t>
            </w:r>
          </w:p>
        </w:tc>
      </w:tr>
      <w:tr w:rsidR="009D2680" w:rsidRPr="00252DE4" w14:paraId="6853E693" w14:textId="77777777">
        <w:tc>
          <w:tcPr>
            <w:tcW w:w="704" w:type="dxa"/>
            <w:tcBorders>
              <w:top w:val="single" w:sz="4" w:space="0" w:color="auto"/>
              <w:left w:val="single" w:sz="4" w:space="0" w:color="auto"/>
              <w:bottom w:val="single" w:sz="4" w:space="0" w:color="auto"/>
              <w:right w:val="single" w:sz="4" w:space="0" w:color="auto"/>
            </w:tcBorders>
          </w:tcPr>
          <w:p w14:paraId="6853E68D" w14:textId="77777777" w:rsidR="009D2680" w:rsidRPr="00252DE4" w:rsidRDefault="009D2680">
            <w:pPr>
              <w:tabs>
                <w:tab w:val="left" w:pos="709"/>
              </w:tabs>
              <w:jc w:val="both"/>
              <w:rPr>
                <w:lang w:val="lt-LT" w:eastAsia="lt-LT"/>
              </w:rPr>
            </w:pPr>
            <w:r w:rsidRPr="00252DE4">
              <w:rPr>
                <w:lang w:val="lt-LT" w:eastAsia="lt-LT"/>
              </w:rPr>
              <w:lastRenderedPageBreak/>
              <w:t>1.</w:t>
            </w:r>
          </w:p>
        </w:tc>
        <w:tc>
          <w:tcPr>
            <w:tcW w:w="3955" w:type="dxa"/>
            <w:tcBorders>
              <w:top w:val="single" w:sz="4" w:space="0" w:color="auto"/>
              <w:left w:val="single" w:sz="4" w:space="0" w:color="auto"/>
              <w:bottom w:val="single" w:sz="4" w:space="0" w:color="auto"/>
              <w:right w:val="single" w:sz="4" w:space="0" w:color="auto"/>
            </w:tcBorders>
          </w:tcPr>
          <w:p w14:paraId="6853E68E" w14:textId="77777777" w:rsidR="009D2680" w:rsidRPr="00252DE4" w:rsidRDefault="009D2680">
            <w:pPr>
              <w:tabs>
                <w:tab w:val="left" w:pos="709"/>
              </w:tabs>
              <w:rPr>
                <w:lang w:val="lt-LT" w:eastAsia="lt-LT"/>
              </w:rPr>
            </w:pPr>
            <w:r w:rsidRPr="00252DE4">
              <w:rPr>
                <w:lang w:val="lt-LT" w:eastAsia="lt-LT"/>
              </w:rPr>
              <w:t xml:space="preserve">Vidaus ekspozicijų įrengimo idėjos – koncepcijos suformulavimo ir projektavimo paslaugos </w:t>
            </w:r>
          </w:p>
        </w:tc>
        <w:tc>
          <w:tcPr>
            <w:tcW w:w="1432" w:type="dxa"/>
            <w:tcBorders>
              <w:top w:val="single" w:sz="4" w:space="0" w:color="auto"/>
              <w:left w:val="single" w:sz="4" w:space="0" w:color="auto"/>
              <w:bottom w:val="single" w:sz="4" w:space="0" w:color="auto"/>
              <w:right w:val="single" w:sz="4" w:space="0" w:color="auto"/>
            </w:tcBorders>
          </w:tcPr>
          <w:p w14:paraId="6853E68F" w14:textId="77777777" w:rsidR="009D2680" w:rsidRPr="00252DE4" w:rsidRDefault="009D2680">
            <w:pPr>
              <w:tabs>
                <w:tab w:val="left" w:pos="709"/>
              </w:tabs>
              <w:jc w:val="both"/>
              <w:rPr>
                <w:lang w:val="lt-LT" w:eastAsia="lt-LT"/>
              </w:rPr>
            </w:pPr>
            <w:r w:rsidRPr="00252DE4">
              <w:rPr>
                <w:lang w:val="lt-LT" w:eastAsia="lt-LT"/>
              </w:rPr>
              <w:t>1 Kompl.</w:t>
            </w:r>
          </w:p>
        </w:tc>
        <w:tc>
          <w:tcPr>
            <w:tcW w:w="1275" w:type="dxa"/>
            <w:tcBorders>
              <w:top w:val="single" w:sz="4" w:space="0" w:color="auto"/>
              <w:left w:val="single" w:sz="4" w:space="0" w:color="auto"/>
              <w:bottom w:val="single" w:sz="4" w:space="0" w:color="auto"/>
              <w:right w:val="single" w:sz="4" w:space="0" w:color="auto"/>
            </w:tcBorders>
          </w:tcPr>
          <w:p w14:paraId="6853E690" w14:textId="77777777" w:rsidR="009D2680" w:rsidRPr="00252DE4" w:rsidRDefault="009D2680">
            <w:pPr>
              <w:tabs>
                <w:tab w:val="left" w:pos="709"/>
              </w:tabs>
              <w:jc w:val="both"/>
              <w:rPr>
                <w:lang w:val="lt-LT" w:eastAsia="lt-LT"/>
              </w:rPr>
            </w:pPr>
            <w:r w:rsidRPr="00252DE4">
              <w:rPr>
                <w:lang w:val="lt-LT" w:eastAsia="lt-LT"/>
              </w:rPr>
              <w:t>7950,00</w:t>
            </w:r>
          </w:p>
        </w:tc>
        <w:tc>
          <w:tcPr>
            <w:tcW w:w="1134" w:type="dxa"/>
            <w:tcBorders>
              <w:top w:val="single" w:sz="4" w:space="0" w:color="auto"/>
              <w:left w:val="single" w:sz="4" w:space="0" w:color="auto"/>
              <w:bottom w:val="single" w:sz="4" w:space="0" w:color="auto"/>
              <w:right w:val="single" w:sz="4" w:space="0" w:color="auto"/>
            </w:tcBorders>
          </w:tcPr>
          <w:p w14:paraId="6853E691" w14:textId="77777777" w:rsidR="009D2680" w:rsidRPr="00252DE4" w:rsidRDefault="009D2680">
            <w:pPr>
              <w:tabs>
                <w:tab w:val="left" w:pos="709"/>
              </w:tabs>
              <w:jc w:val="both"/>
              <w:rPr>
                <w:lang w:val="lt-LT" w:eastAsia="lt-LT"/>
              </w:rPr>
            </w:pPr>
            <w:r w:rsidRPr="00252DE4">
              <w:rPr>
                <w:lang w:val="lt-LT" w:eastAsia="lt-LT"/>
              </w:rPr>
              <w:t>1669,50</w:t>
            </w:r>
          </w:p>
        </w:tc>
        <w:tc>
          <w:tcPr>
            <w:tcW w:w="1275" w:type="dxa"/>
            <w:tcBorders>
              <w:top w:val="single" w:sz="4" w:space="0" w:color="auto"/>
              <w:left w:val="single" w:sz="4" w:space="0" w:color="auto"/>
              <w:bottom w:val="single" w:sz="4" w:space="0" w:color="auto"/>
              <w:right w:val="single" w:sz="4" w:space="0" w:color="auto"/>
            </w:tcBorders>
          </w:tcPr>
          <w:p w14:paraId="6853E692" w14:textId="77777777" w:rsidR="009D2680" w:rsidRPr="00252DE4" w:rsidRDefault="009D2680">
            <w:pPr>
              <w:tabs>
                <w:tab w:val="left" w:pos="709"/>
              </w:tabs>
              <w:jc w:val="both"/>
              <w:rPr>
                <w:lang w:val="lt-LT" w:eastAsia="lt-LT"/>
              </w:rPr>
            </w:pPr>
            <w:r w:rsidRPr="00252DE4">
              <w:rPr>
                <w:lang w:val="lt-LT" w:eastAsia="lt-LT"/>
              </w:rPr>
              <w:t>9619,50</w:t>
            </w:r>
          </w:p>
        </w:tc>
      </w:tr>
      <w:tr w:rsidR="009D2680" w:rsidRPr="00252DE4" w14:paraId="6853E69A" w14:textId="77777777">
        <w:tc>
          <w:tcPr>
            <w:tcW w:w="704" w:type="dxa"/>
            <w:tcBorders>
              <w:top w:val="single" w:sz="4" w:space="0" w:color="auto"/>
              <w:left w:val="single" w:sz="4" w:space="0" w:color="auto"/>
              <w:bottom w:val="single" w:sz="4" w:space="0" w:color="auto"/>
              <w:right w:val="single" w:sz="4" w:space="0" w:color="auto"/>
            </w:tcBorders>
          </w:tcPr>
          <w:p w14:paraId="6853E694" w14:textId="77777777" w:rsidR="009D2680" w:rsidRPr="00252DE4" w:rsidRDefault="009D2680">
            <w:pPr>
              <w:tabs>
                <w:tab w:val="left" w:pos="709"/>
              </w:tabs>
              <w:jc w:val="both"/>
              <w:rPr>
                <w:lang w:val="lt-LT" w:eastAsia="lt-LT"/>
              </w:rPr>
            </w:pPr>
            <w:r w:rsidRPr="00252DE4">
              <w:rPr>
                <w:lang w:val="lt-LT" w:eastAsia="lt-LT"/>
              </w:rPr>
              <w:t>2.</w:t>
            </w:r>
          </w:p>
        </w:tc>
        <w:tc>
          <w:tcPr>
            <w:tcW w:w="3955" w:type="dxa"/>
            <w:tcBorders>
              <w:top w:val="single" w:sz="4" w:space="0" w:color="auto"/>
              <w:left w:val="single" w:sz="4" w:space="0" w:color="auto"/>
              <w:bottom w:val="single" w:sz="4" w:space="0" w:color="auto"/>
              <w:right w:val="single" w:sz="4" w:space="0" w:color="auto"/>
            </w:tcBorders>
          </w:tcPr>
          <w:p w14:paraId="6853E695" w14:textId="77777777" w:rsidR="009D2680" w:rsidRPr="00252DE4" w:rsidRDefault="009D2680">
            <w:pPr>
              <w:tabs>
                <w:tab w:val="left" w:pos="709"/>
              </w:tabs>
              <w:rPr>
                <w:lang w:val="lt-LT" w:eastAsia="lt-LT"/>
              </w:rPr>
            </w:pPr>
            <w:r w:rsidRPr="00252DE4">
              <w:rPr>
                <w:lang w:val="lt-LT" w:eastAsia="lt-LT"/>
              </w:rPr>
              <w:t>Vidaus ekspozicijų įrangos ir baldų įsigijimo bei įrengimo paslaugos</w:t>
            </w:r>
          </w:p>
        </w:tc>
        <w:tc>
          <w:tcPr>
            <w:tcW w:w="1432" w:type="dxa"/>
            <w:tcBorders>
              <w:top w:val="single" w:sz="4" w:space="0" w:color="auto"/>
              <w:left w:val="single" w:sz="4" w:space="0" w:color="auto"/>
              <w:bottom w:val="single" w:sz="4" w:space="0" w:color="auto"/>
              <w:right w:val="single" w:sz="4" w:space="0" w:color="auto"/>
            </w:tcBorders>
          </w:tcPr>
          <w:p w14:paraId="6853E696" w14:textId="77777777" w:rsidR="009D2680" w:rsidRPr="00252DE4" w:rsidRDefault="009D2680">
            <w:pPr>
              <w:tabs>
                <w:tab w:val="left" w:pos="709"/>
              </w:tabs>
              <w:jc w:val="both"/>
              <w:rPr>
                <w:lang w:val="lt-LT" w:eastAsia="lt-LT"/>
              </w:rPr>
            </w:pPr>
            <w:r w:rsidRPr="00252DE4">
              <w:rPr>
                <w:lang w:val="lt-LT" w:eastAsia="lt-LT"/>
              </w:rPr>
              <w:t>1 Kompl.</w:t>
            </w:r>
          </w:p>
        </w:tc>
        <w:tc>
          <w:tcPr>
            <w:tcW w:w="1275" w:type="dxa"/>
            <w:tcBorders>
              <w:top w:val="single" w:sz="4" w:space="0" w:color="auto"/>
              <w:left w:val="single" w:sz="4" w:space="0" w:color="auto"/>
              <w:bottom w:val="single" w:sz="4" w:space="0" w:color="auto"/>
              <w:right w:val="single" w:sz="4" w:space="0" w:color="auto"/>
            </w:tcBorders>
          </w:tcPr>
          <w:p w14:paraId="6853E697" w14:textId="77777777" w:rsidR="009D2680" w:rsidRPr="00252DE4" w:rsidRDefault="009D2680">
            <w:pPr>
              <w:tabs>
                <w:tab w:val="left" w:pos="709"/>
              </w:tabs>
              <w:jc w:val="both"/>
              <w:rPr>
                <w:lang w:val="lt-LT" w:eastAsia="lt-LT"/>
              </w:rPr>
            </w:pPr>
            <w:r w:rsidRPr="00252DE4">
              <w:rPr>
                <w:lang w:val="lt-LT" w:eastAsia="lt-LT"/>
              </w:rPr>
              <w:t>37500,00</w:t>
            </w:r>
          </w:p>
        </w:tc>
        <w:tc>
          <w:tcPr>
            <w:tcW w:w="1134" w:type="dxa"/>
            <w:tcBorders>
              <w:top w:val="single" w:sz="4" w:space="0" w:color="auto"/>
              <w:left w:val="single" w:sz="4" w:space="0" w:color="auto"/>
              <w:bottom w:val="single" w:sz="4" w:space="0" w:color="auto"/>
              <w:right w:val="single" w:sz="4" w:space="0" w:color="auto"/>
            </w:tcBorders>
          </w:tcPr>
          <w:p w14:paraId="6853E698" w14:textId="77777777" w:rsidR="009D2680" w:rsidRPr="00252DE4" w:rsidRDefault="009D2680">
            <w:pPr>
              <w:tabs>
                <w:tab w:val="left" w:pos="709"/>
              </w:tabs>
              <w:jc w:val="both"/>
              <w:rPr>
                <w:lang w:val="lt-LT" w:eastAsia="lt-LT"/>
              </w:rPr>
            </w:pPr>
            <w:r w:rsidRPr="00252DE4">
              <w:rPr>
                <w:lang w:val="lt-LT" w:eastAsia="lt-LT"/>
              </w:rPr>
              <w:t>7875,00</w:t>
            </w:r>
          </w:p>
        </w:tc>
        <w:tc>
          <w:tcPr>
            <w:tcW w:w="1275" w:type="dxa"/>
            <w:tcBorders>
              <w:top w:val="single" w:sz="4" w:space="0" w:color="auto"/>
              <w:left w:val="single" w:sz="4" w:space="0" w:color="auto"/>
              <w:bottom w:val="single" w:sz="4" w:space="0" w:color="auto"/>
              <w:right w:val="single" w:sz="4" w:space="0" w:color="auto"/>
            </w:tcBorders>
          </w:tcPr>
          <w:p w14:paraId="6853E699" w14:textId="77777777" w:rsidR="009D2680" w:rsidRPr="00252DE4" w:rsidRDefault="009D2680">
            <w:pPr>
              <w:tabs>
                <w:tab w:val="left" w:pos="709"/>
              </w:tabs>
              <w:jc w:val="both"/>
              <w:rPr>
                <w:lang w:val="lt-LT" w:eastAsia="lt-LT"/>
              </w:rPr>
            </w:pPr>
            <w:r w:rsidRPr="00252DE4">
              <w:rPr>
                <w:lang w:val="lt-LT" w:eastAsia="lt-LT"/>
              </w:rPr>
              <w:t>45375,00</w:t>
            </w:r>
          </w:p>
        </w:tc>
      </w:tr>
      <w:tr w:rsidR="009D2680" w:rsidRPr="00252DE4" w14:paraId="6853E6A0" w14:textId="77777777">
        <w:tc>
          <w:tcPr>
            <w:tcW w:w="6091" w:type="dxa"/>
            <w:gridSpan w:val="3"/>
            <w:tcBorders>
              <w:top w:val="single" w:sz="4" w:space="0" w:color="auto"/>
              <w:left w:val="single" w:sz="4" w:space="0" w:color="auto"/>
              <w:bottom w:val="single" w:sz="4" w:space="0" w:color="auto"/>
              <w:right w:val="single" w:sz="4" w:space="0" w:color="auto"/>
            </w:tcBorders>
          </w:tcPr>
          <w:p w14:paraId="6853E69B" w14:textId="77777777" w:rsidR="009D2680" w:rsidRPr="00252DE4" w:rsidRDefault="009D2680">
            <w:pPr>
              <w:tabs>
                <w:tab w:val="left" w:pos="709"/>
              </w:tabs>
              <w:jc w:val="right"/>
              <w:rPr>
                <w:b/>
                <w:lang w:val="lt-LT" w:eastAsia="lt-LT"/>
              </w:rPr>
            </w:pPr>
            <w:r w:rsidRPr="00252DE4">
              <w:rPr>
                <w:b/>
                <w:lang w:val="lt-LT" w:eastAsia="lt-LT"/>
              </w:rPr>
              <w:t xml:space="preserve">BENDRA SUTARTIES KAINA </w:t>
            </w:r>
          </w:p>
          <w:p w14:paraId="6853E69C" w14:textId="77777777" w:rsidR="009D2680" w:rsidRPr="00252DE4" w:rsidRDefault="009D2680">
            <w:pPr>
              <w:tabs>
                <w:tab w:val="left" w:pos="709"/>
              </w:tabs>
              <w:jc w:val="right"/>
              <w:rPr>
                <w:b/>
                <w:lang w:val="lt-LT" w:eastAsia="lt-LT"/>
              </w:rPr>
            </w:pPr>
            <w:r w:rsidRPr="00252DE4">
              <w:rPr>
                <w:lang w:val="lt-LT" w:eastAsia="lt-LT"/>
              </w:rPr>
              <w:t>(1. ir 2. eilučių suma)</w:t>
            </w:r>
          </w:p>
        </w:tc>
        <w:tc>
          <w:tcPr>
            <w:tcW w:w="1275" w:type="dxa"/>
            <w:tcBorders>
              <w:top w:val="single" w:sz="4" w:space="0" w:color="auto"/>
              <w:left w:val="single" w:sz="4" w:space="0" w:color="auto"/>
              <w:bottom w:val="single" w:sz="4" w:space="0" w:color="auto"/>
              <w:right w:val="single" w:sz="4" w:space="0" w:color="auto"/>
            </w:tcBorders>
          </w:tcPr>
          <w:p w14:paraId="6853E69D" w14:textId="77777777" w:rsidR="009D2680" w:rsidRPr="00252DE4" w:rsidRDefault="009D2680">
            <w:pPr>
              <w:tabs>
                <w:tab w:val="left" w:pos="709"/>
              </w:tabs>
              <w:jc w:val="both"/>
              <w:rPr>
                <w:b/>
                <w:lang w:val="lt-LT" w:eastAsia="lt-LT"/>
              </w:rPr>
            </w:pPr>
            <w:r w:rsidRPr="00252DE4">
              <w:rPr>
                <w:b/>
                <w:lang w:val="lt-LT" w:eastAsia="lt-LT"/>
              </w:rPr>
              <w:t>45450,00</w:t>
            </w:r>
          </w:p>
        </w:tc>
        <w:tc>
          <w:tcPr>
            <w:tcW w:w="1134" w:type="dxa"/>
            <w:tcBorders>
              <w:top w:val="single" w:sz="4" w:space="0" w:color="auto"/>
              <w:left w:val="single" w:sz="4" w:space="0" w:color="auto"/>
              <w:bottom w:val="single" w:sz="4" w:space="0" w:color="auto"/>
              <w:right w:val="single" w:sz="4" w:space="0" w:color="auto"/>
            </w:tcBorders>
          </w:tcPr>
          <w:p w14:paraId="6853E69E" w14:textId="77777777" w:rsidR="009D2680" w:rsidRPr="00252DE4" w:rsidRDefault="009D2680">
            <w:pPr>
              <w:tabs>
                <w:tab w:val="left" w:pos="709"/>
              </w:tabs>
              <w:jc w:val="both"/>
              <w:rPr>
                <w:b/>
                <w:lang w:val="lt-LT" w:eastAsia="lt-LT"/>
              </w:rPr>
            </w:pPr>
            <w:r w:rsidRPr="00252DE4">
              <w:rPr>
                <w:b/>
                <w:lang w:val="lt-LT" w:eastAsia="lt-LT"/>
              </w:rPr>
              <w:t>9544,50</w:t>
            </w:r>
          </w:p>
        </w:tc>
        <w:tc>
          <w:tcPr>
            <w:tcW w:w="1275" w:type="dxa"/>
            <w:tcBorders>
              <w:top w:val="single" w:sz="4" w:space="0" w:color="auto"/>
              <w:left w:val="single" w:sz="4" w:space="0" w:color="auto"/>
              <w:bottom w:val="single" w:sz="4" w:space="0" w:color="auto"/>
              <w:right w:val="single" w:sz="4" w:space="0" w:color="auto"/>
            </w:tcBorders>
          </w:tcPr>
          <w:p w14:paraId="6853E69F" w14:textId="77777777" w:rsidR="009D2680" w:rsidRPr="00252DE4" w:rsidRDefault="009D2680">
            <w:pPr>
              <w:tabs>
                <w:tab w:val="left" w:pos="709"/>
              </w:tabs>
              <w:jc w:val="both"/>
              <w:rPr>
                <w:b/>
                <w:lang w:val="lt-LT" w:eastAsia="lt-LT"/>
              </w:rPr>
            </w:pPr>
            <w:r w:rsidRPr="00252DE4">
              <w:rPr>
                <w:b/>
                <w:lang w:val="lt-LT" w:eastAsia="lt-LT"/>
              </w:rPr>
              <w:t>54994,50</w:t>
            </w:r>
          </w:p>
        </w:tc>
      </w:tr>
    </w:tbl>
    <w:p w14:paraId="6853E6A1" w14:textId="77777777" w:rsidR="009D2680" w:rsidRPr="00252DE4" w:rsidRDefault="009D2680">
      <w:pPr>
        <w:tabs>
          <w:tab w:val="left" w:pos="709"/>
        </w:tabs>
        <w:jc w:val="both"/>
        <w:rPr>
          <w:lang w:val="lt-LT" w:eastAsia="lt-LT"/>
        </w:rPr>
      </w:pPr>
    </w:p>
    <w:p w14:paraId="6853E6A2" w14:textId="77777777" w:rsidR="009D2680" w:rsidRPr="00252DE4" w:rsidRDefault="009D2680">
      <w:pPr>
        <w:pStyle w:val="Sraopastraipa1"/>
        <w:numPr>
          <w:ilvl w:val="1"/>
          <w:numId w:val="4"/>
        </w:numPr>
        <w:tabs>
          <w:tab w:val="left" w:pos="1134"/>
        </w:tabs>
        <w:spacing w:after="200" w:line="276" w:lineRule="auto"/>
        <w:ind w:left="0" w:firstLine="567"/>
        <w:jc w:val="both"/>
        <w:rPr>
          <w:rFonts w:ascii="Times New Roman" w:hAnsi="Times New Roman"/>
          <w:sz w:val="24"/>
          <w:szCs w:val="24"/>
        </w:rPr>
      </w:pPr>
      <w:r w:rsidRPr="00252DE4">
        <w:rPr>
          <w:rFonts w:ascii="Times New Roman" w:hAnsi="Times New Roman"/>
          <w:sz w:val="24"/>
          <w:szCs w:val="24"/>
        </w:rPr>
        <w:t xml:space="preserve"> Bendra Sutarties kaina be PVM 45450,00 Eur (keturiasdešimt penki tūkstančiai keturi šimtai penkiasdešimt Eurų, 00 euro centų),</w:t>
      </w:r>
    </w:p>
    <w:p w14:paraId="6853E6A3" w14:textId="77777777" w:rsidR="009D2680" w:rsidRPr="00252DE4" w:rsidRDefault="009D2680">
      <w:pPr>
        <w:pStyle w:val="Sraopastraipa1"/>
        <w:numPr>
          <w:ilvl w:val="1"/>
          <w:numId w:val="4"/>
        </w:numPr>
        <w:tabs>
          <w:tab w:val="left" w:pos="1134"/>
        </w:tabs>
        <w:spacing w:after="0" w:line="240" w:lineRule="auto"/>
        <w:ind w:left="0" w:firstLine="567"/>
        <w:jc w:val="both"/>
        <w:rPr>
          <w:rFonts w:ascii="Times New Roman" w:hAnsi="Times New Roman"/>
          <w:sz w:val="24"/>
          <w:szCs w:val="24"/>
        </w:rPr>
      </w:pPr>
      <w:r w:rsidRPr="00252DE4">
        <w:rPr>
          <w:rFonts w:ascii="Times New Roman" w:hAnsi="Times New Roman"/>
          <w:sz w:val="24"/>
          <w:szCs w:val="24"/>
        </w:rPr>
        <w:t xml:space="preserve"> PVM 9544,50 Eur (devyni tūkstančiai penki šimtai keturiasdešimt keturi Eurai, penkiasdešimt euro centų);</w:t>
      </w:r>
    </w:p>
    <w:p w14:paraId="6853E6A4" w14:textId="77777777" w:rsidR="009D2680" w:rsidRPr="00252DE4" w:rsidRDefault="009D2680">
      <w:pPr>
        <w:numPr>
          <w:ilvl w:val="1"/>
          <w:numId w:val="4"/>
        </w:numPr>
        <w:tabs>
          <w:tab w:val="left" w:pos="993"/>
          <w:tab w:val="left" w:pos="1134"/>
        </w:tabs>
        <w:ind w:left="0" w:firstLine="567"/>
        <w:jc w:val="both"/>
        <w:rPr>
          <w:lang w:val="lt-LT"/>
        </w:rPr>
      </w:pPr>
      <w:r w:rsidRPr="00252DE4">
        <w:rPr>
          <w:lang w:val="lt-LT"/>
        </w:rPr>
        <w:t>Bendra Sutarties kaina su PVM 54994,50 Eur (penkiasdešimt keturi tūkstančiai devyni šimtai devyniasdešimt keturi Eurai, penkiasdešimt euro centų),</w:t>
      </w:r>
    </w:p>
    <w:p w14:paraId="6853E6A5" w14:textId="77777777" w:rsidR="009D2680" w:rsidRPr="00252DE4" w:rsidRDefault="009D2680">
      <w:pPr>
        <w:numPr>
          <w:ilvl w:val="0"/>
          <w:numId w:val="4"/>
        </w:numPr>
        <w:tabs>
          <w:tab w:val="left" w:pos="567"/>
          <w:tab w:val="left" w:pos="993"/>
        </w:tabs>
        <w:spacing w:line="276" w:lineRule="auto"/>
        <w:ind w:left="0" w:firstLine="567"/>
        <w:jc w:val="both"/>
        <w:rPr>
          <w:lang w:val="lt-LT"/>
        </w:rPr>
      </w:pPr>
      <w:r w:rsidRPr="00252DE4">
        <w:rPr>
          <w:lang w:val="lt-LT"/>
        </w:rPr>
        <w:t>Į Sutarties kainą įskaičiuoti visi Paslaugų teikėjo mokami mokesčiai.</w:t>
      </w:r>
    </w:p>
    <w:p w14:paraId="6853E6A6" w14:textId="77777777" w:rsidR="009D2680" w:rsidRPr="00252DE4" w:rsidRDefault="009D2680">
      <w:pPr>
        <w:numPr>
          <w:ilvl w:val="0"/>
          <w:numId w:val="4"/>
        </w:numPr>
        <w:tabs>
          <w:tab w:val="left" w:pos="567"/>
          <w:tab w:val="left" w:pos="993"/>
        </w:tabs>
        <w:spacing w:line="276" w:lineRule="auto"/>
        <w:ind w:left="0" w:firstLine="567"/>
        <w:jc w:val="both"/>
        <w:rPr>
          <w:lang w:val="lt-LT"/>
        </w:rPr>
      </w:pPr>
      <w:r w:rsidRPr="00252DE4">
        <w:rPr>
          <w:lang w:val="lt-LT"/>
        </w:rPr>
        <w:t>Sutarties kaina yra fiksuota ir visą Sutarties galiojimo laikotarpį nebus perskaičiuojama pagal bendrą kainų lygio kitimą ar paslaugų kainų pokyčius.</w:t>
      </w:r>
    </w:p>
    <w:p w14:paraId="6853E6A7" w14:textId="77777777" w:rsidR="009D2680" w:rsidRPr="00252DE4" w:rsidRDefault="009D2680">
      <w:pPr>
        <w:tabs>
          <w:tab w:val="left" w:pos="567"/>
          <w:tab w:val="left" w:pos="993"/>
        </w:tabs>
        <w:ind w:firstLine="567"/>
        <w:jc w:val="both"/>
        <w:rPr>
          <w:lang w:val="lt-LT" w:eastAsia="lt-LT"/>
        </w:rPr>
      </w:pPr>
      <w:r w:rsidRPr="00252DE4">
        <w:rPr>
          <w:lang w:val="lt-LT" w:eastAsia="lt-LT"/>
        </w:rPr>
        <w:lastRenderedPageBreak/>
        <w:t>5. Mokestis, kuriam pasikeitus perskaičiuojama kaina: pridėtinės vertės mokestis (PVM). Pasikeitus kitiems mokesčiams, Sutarties kaina nėra perskaičiuojama. Sutarties kaina dėl pasikeitusio pridėtinės vertės mokesčio perskaičiuojama tokia tvarka:</w:t>
      </w:r>
    </w:p>
    <w:p w14:paraId="6853E6A8" w14:textId="77777777" w:rsidR="009D2680" w:rsidRPr="00252DE4" w:rsidRDefault="009D2680">
      <w:pPr>
        <w:tabs>
          <w:tab w:val="left" w:pos="567"/>
        </w:tabs>
        <w:ind w:firstLine="567"/>
        <w:jc w:val="both"/>
        <w:rPr>
          <w:lang w:val="lt-LT" w:eastAsia="lt-LT"/>
        </w:rPr>
      </w:pPr>
      <w:r w:rsidRPr="00252DE4">
        <w:rPr>
          <w:lang w:val="lt-LT" w:eastAsia="lt-LT"/>
        </w:rPr>
        <w:t>5.1. Perskaičiavimas vykdomas po Lietuvos Respublikos pridėtinės vertės mokesčio įstatymo, kuriuo keičiasi PVM mokesčio tarifas, paskelbimo Teisės aktų registre dienos.</w:t>
      </w:r>
    </w:p>
    <w:p w14:paraId="6853E6A9" w14:textId="77777777" w:rsidR="009D2680" w:rsidRPr="00252DE4" w:rsidRDefault="009D2680">
      <w:pPr>
        <w:tabs>
          <w:tab w:val="left" w:pos="567"/>
        </w:tabs>
        <w:ind w:firstLine="567"/>
        <w:jc w:val="both"/>
        <w:rPr>
          <w:lang w:val="lt-LT" w:eastAsia="lt-LT"/>
        </w:rPr>
      </w:pPr>
      <w:r w:rsidRPr="00252DE4">
        <w:rPr>
          <w:lang w:val="lt-LT" w:eastAsia="lt-LT"/>
        </w:rPr>
        <w:t>5.2. Perskaičiavimo formulė: Sutarties kainoje esantis PVM tarifas nesuteiktoms paslaugoms keičiamas (mažinamas ar didinamas) pagal Lietuvos Respublikos galiojančius teisės aktus.</w:t>
      </w:r>
    </w:p>
    <w:p w14:paraId="6853E6AA" w14:textId="77777777" w:rsidR="009D2680" w:rsidRPr="00252DE4" w:rsidRDefault="009D2680">
      <w:pPr>
        <w:tabs>
          <w:tab w:val="left" w:pos="567"/>
        </w:tabs>
        <w:ind w:firstLine="567"/>
        <w:jc w:val="both"/>
        <w:rPr>
          <w:lang w:val="lt-LT" w:eastAsia="lt-LT"/>
        </w:rPr>
      </w:pPr>
      <w:r w:rsidRPr="00252DE4">
        <w:rPr>
          <w:lang w:val="lt-LT" w:eastAsia="lt-LT"/>
        </w:rPr>
        <w:t>5.3. Kainos pakeitimas įforminamas papildomu susitarimu.</w:t>
      </w:r>
    </w:p>
    <w:p w14:paraId="6853E6AB" w14:textId="77777777" w:rsidR="009D2680" w:rsidRPr="00252DE4" w:rsidRDefault="009D2680">
      <w:pPr>
        <w:tabs>
          <w:tab w:val="left" w:pos="567"/>
        </w:tabs>
        <w:ind w:firstLine="567"/>
        <w:jc w:val="both"/>
        <w:rPr>
          <w:lang w:val="lt-LT" w:eastAsia="lt-LT"/>
        </w:rPr>
      </w:pPr>
      <w:r w:rsidRPr="00252DE4">
        <w:rPr>
          <w:lang w:val="lt-LT" w:eastAsia="lt-LT"/>
        </w:rPr>
        <w:t>5.4. Perskaičiuotos kainos pradedamos taikyti nuo Lietuvos Respublikos pridėtinės vertės mokesčio įstatyme, kuriuo keičiasi šio mokesčio tarifas, pakeisto tarifo įsigaliojimo dienos.</w:t>
      </w:r>
    </w:p>
    <w:p w14:paraId="6853E6AC" w14:textId="77777777" w:rsidR="009D2680" w:rsidRPr="00252DE4" w:rsidRDefault="009D2680">
      <w:pPr>
        <w:ind w:firstLine="567"/>
        <w:jc w:val="both"/>
        <w:rPr>
          <w:lang w:val="lt-LT" w:eastAsia="lt-LT"/>
        </w:rPr>
      </w:pPr>
      <w:r w:rsidRPr="00252DE4">
        <w:rPr>
          <w:lang w:val="lt-LT" w:eastAsia="lt-LT"/>
        </w:rPr>
        <w:t xml:space="preserve">6. Užsakovas už Paslaugas įsipareigoja sumokėti per 60 kalendorinių dienų nuo sąskaitos – faktūros už suteiktas paslaugas gavimo ir paslaugų priėmimo – perdavimo aktų pasirašymo. Kiekvienai sudėtinei paslaugos daliai nurodytai šios Sutarties 2 punkte išrašomi atskiri paslaugų perdavimo – priėmimo aktai ir sąskaitos – faktūros. </w:t>
      </w:r>
    </w:p>
    <w:p w14:paraId="6853E6AD" w14:textId="77777777" w:rsidR="009D2680" w:rsidRPr="00252DE4" w:rsidRDefault="009D2680">
      <w:pPr>
        <w:tabs>
          <w:tab w:val="left" w:pos="567"/>
        </w:tabs>
        <w:ind w:firstLine="567"/>
        <w:jc w:val="both"/>
        <w:rPr>
          <w:bCs/>
          <w:lang w:val="lt-LT" w:eastAsia="lt-LT"/>
        </w:rPr>
      </w:pPr>
      <w:r w:rsidRPr="00252DE4">
        <w:rPr>
          <w:lang w:val="lt-LT" w:eastAsia="lt-LT"/>
        </w:rPr>
        <w:t xml:space="preserve">7. </w:t>
      </w:r>
      <w:r w:rsidRPr="00252DE4">
        <w:rPr>
          <w:bCs/>
          <w:lang w:val="lt-LT" w:eastAsia="lt-LT"/>
        </w:rPr>
        <w:t>Jei nėra būtina Sutarčiai vykdyti, Paslaugų teikėjas be išankstinio Užsakovo sutikimo neturi teisės Užsakovo pateiktų dokumentų perduoti trečiajai šaliai.</w:t>
      </w:r>
    </w:p>
    <w:p w14:paraId="6853E6AE" w14:textId="77777777" w:rsidR="009D2680" w:rsidRPr="00252DE4" w:rsidRDefault="009D2680">
      <w:pPr>
        <w:ind w:firstLine="228"/>
        <w:jc w:val="both"/>
        <w:rPr>
          <w:bCs/>
          <w:lang w:val="lt-LT" w:eastAsia="lt-LT"/>
        </w:rPr>
      </w:pPr>
    </w:p>
    <w:p w14:paraId="6853E6AF" w14:textId="77777777" w:rsidR="009D2680" w:rsidRPr="00252DE4" w:rsidRDefault="009D2680">
      <w:pPr>
        <w:tabs>
          <w:tab w:val="left" w:pos="1276"/>
        </w:tabs>
        <w:ind w:left="283"/>
        <w:jc w:val="center"/>
        <w:rPr>
          <w:b/>
          <w:bCs/>
          <w:lang w:val="lt-LT" w:eastAsia="lt-LT"/>
        </w:rPr>
      </w:pPr>
      <w:r w:rsidRPr="00252DE4">
        <w:rPr>
          <w:b/>
          <w:bCs/>
          <w:lang w:val="lt-LT" w:eastAsia="lt-LT"/>
        </w:rPr>
        <w:t>III. ŠALIŲ ĮSIPAREIGOJIMAI</w:t>
      </w:r>
    </w:p>
    <w:p w14:paraId="6853E6B0" w14:textId="77777777" w:rsidR="009D2680" w:rsidRPr="00252DE4" w:rsidRDefault="009D2680">
      <w:pPr>
        <w:tabs>
          <w:tab w:val="left" w:pos="1276"/>
        </w:tabs>
        <w:ind w:left="283"/>
        <w:jc w:val="both"/>
        <w:rPr>
          <w:b/>
          <w:bCs/>
          <w:lang w:val="lt-LT" w:eastAsia="lt-LT"/>
        </w:rPr>
      </w:pPr>
    </w:p>
    <w:p w14:paraId="6853E6B1" w14:textId="77777777" w:rsidR="009D2680" w:rsidRPr="00252DE4" w:rsidRDefault="009D2680">
      <w:pPr>
        <w:tabs>
          <w:tab w:val="left" w:pos="567"/>
        </w:tabs>
        <w:ind w:firstLine="567"/>
        <w:jc w:val="both"/>
        <w:rPr>
          <w:lang w:val="lt-LT" w:eastAsia="lt-LT"/>
        </w:rPr>
      </w:pPr>
      <w:r w:rsidRPr="00252DE4">
        <w:rPr>
          <w:lang w:val="lt-LT" w:eastAsia="lt-LT"/>
        </w:rPr>
        <w:t>8. Paslaugų teikėjas įsipareigoja:</w:t>
      </w:r>
    </w:p>
    <w:p w14:paraId="6853E6B2" w14:textId="77777777" w:rsidR="009D2680" w:rsidRPr="00252DE4" w:rsidRDefault="009D2680">
      <w:pPr>
        <w:tabs>
          <w:tab w:val="left" w:pos="567"/>
        </w:tabs>
        <w:ind w:firstLine="567"/>
        <w:jc w:val="both"/>
        <w:rPr>
          <w:lang w:val="lt-LT" w:eastAsia="lt-LT"/>
        </w:rPr>
      </w:pPr>
      <w:r w:rsidRPr="00252DE4">
        <w:rPr>
          <w:lang w:val="lt-LT" w:eastAsia="lt-LT"/>
        </w:rPr>
        <w:t>8.1. Šioje Sutartyje, Sutarties prieduose nustatyta tvarka ir terminais suteikti Paslaugas Užsakovui pagal Sutartį, savo rizika bei Sąskaita kaip įmanoma rūpestingai bei efektyviai, įskaitant, bet neapsiribojant, Paslaugų teikimą  pagal geriausius visuotinai pripažįstamus profesinius, techninius standartus ir praktiką, panaudodamas visus geriausius įgūdžius, žinias;</w:t>
      </w:r>
    </w:p>
    <w:p w14:paraId="6853E6B3" w14:textId="77777777" w:rsidR="009D2680" w:rsidRPr="00252DE4" w:rsidRDefault="009D2680">
      <w:pPr>
        <w:tabs>
          <w:tab w:val="left" w:pos="567"/>
        </w:tabs>
        <w:ind w:firstLine="567"/>
        <w:jc w:val="both"/>
        <w:rPr>
          <w:lang w:val="lt-LT" w:eastAsia="lt-LT"/>
        </w:rPr>
      </w:pPr>
      <w:r w:rsidRPr="00252DE4">
        <w:rPr>
          <w:lang w:val="lt-LT" w:eastAsia="lt-LT"/>
        </w:rPr>
        <w:t>8.2. Nedelsdamas raštu informuoti Užsakovą apie bet kurias aplinkybes, kurios trukdo ar gali sutrukdyti Paslaugų teikėjui užbaigti Paslaugų teikimą nustatytais terminais;</w:t>
      </w:r>
    </w:p>
    <w:p w14:paraId="6853E6B4" w14:textId="77777777" w:rsidR="009D2680" w:rsidRPr="00252DE4" w:rsidRDefault="009D2680">
      <w:pPr>
        <w:tabs>
          <w:tab w:val="left" w:pos="567"/>
        </w:tabs>
        <w:ind w:firstLine="567"/>
        <w:jc w:val="both"/>
        <w:rPr>
          <w:lang w:val="lt-LT" w:eastAsia="lt-LT"/>
        </w:rPr>
      </w:pPr>
      <w:r w:rsidRPr="00252DE4">
        <w:rPr>
          <w:lang w:val="lt-LT" w:eastAsia="lt-LT"/>
        </w:rPr>
        <w:t>8.3. Po Paslaugų suteikimo nedelsdamas perleisti nuosavybės teisę į Paslaugų teikimo rezultatą;</w:t>
      </w:r>
    </w:p>
    <w:p w14:paraId="6853E6B5" w14:textId="77777777" w:rsidR="009D2680" w:rsidRPr="00252DE4" w:rsidRDefault="009D2680">
      <w:pPr>
        <w:ind w:firstLine="567"/>
        <w:jc w:val="both"/>
        <w:rPr>
          <w:lang w:val="lt-LT" w:eastAsia="lt-LT"/>
        </w:rPr>
      </w:pPr>
      <w:r w:rsidRPr="00252DE4">
        <w:rPr>
          <w:lang w:val="lt-LT" w:eastAsia="lt-LT"/>
        </w:rPr>
        <w:t>8.4. Užtikrinti iš Užsakovo Sutarties vykdymo metu gautos ir su Sutarties vykdymu susijusios informacijos konfidencialumą ir apsaugą;</w:t>
      </w:r>
    </w:p>
    <w:p w14:paraId="6853E6B6" w14:textId="77777777" w:rsidR="009D2680" w:rsidRPr="00252DE4" w:rsidRDefault="009D2680">
      <w:pPr>
        <w:ind w:firstLine="567"/>
        <w:jc w:val="both"/>
        <w:rPr>
          <w:lang w:val="lt-LT" w:eastAsia="lt-LT"/>
        </w:rPr>
      </w:pPr>
      <w:r w:rsidRPr="00252DE4">
        <w:rPr>
          <w:lang w:val="lt-LT" w:eastAsia="lt-LT"/>
        </w:rPr>
        <w:t xml:space="preserve">8.5. </w:t>
      </w:r>
      <w:r w:rsidRPr="00252DE4">
        <w:rPr>
          <w:bCs/>
          <w:lang w:val="lt-LT" w:eastAsia="lt-LT"/>
        </w:rPr>
        <w:t xml:space="preserve">per 5 (penkias) darbo dienas nuo Užsakovo raštu pateikto prašymo gavimo dienos pateikti išsamią Paslaugų teikimo ataskaitą, nurodant, kokios Paslaugos buvo suteiktos, išskiriant </w:t>
      </w:r>
      <w:r w:rsidRPr="00252DE4">
        <w:rPr>
          <w:bCs/>
          <w:lang w:val="lt-LT" w:eastAsia="lt-LT"/>
        </w:rPr>
        <w:lastRenderedPageBreak/>
        <w:t>konkrečias Paslaugų kainos sudėtines dalis, bei pateikiant papildomą su Paslaugų teikimu susijusią informaciją apie patirtas išlaidas ir pan.</w:t>
      </w:r>
    </w:p>
    <w:p w14:paraId="6853E6B7" w14:textId="77777777" w:rsidR="009D2680" w:rsidRPr="00252DE4" w:rsidRDefault="009D2680">
      <w:pPr>
        <w:ind w:firstLine="567"/>
        <w:jc w:val="both"/>
        <w:rPr>
          <w:lang w:val="lt-LT" w:eastAsia="lt-LT"/>
        </w:rPr>
      </w:pPr>
      <w:r w:rsidRPr="00252DE4">
        <w:rPr>
          <w:lang w:val="lt-LT" w:eastAsia="lt-LT"/>
        </w:rPr>
        <w:t>8.6. nenaudoti Užsakovo Paslaugų ženklų ar pavadinimo jokioje reklamoje, leidiniuose ar kitur be išankstinio raštiško Užsakovo sutikimo;</w:t>
      </w:r>
    </w:p>
    <w:p w14:paraId="6853E6B8" w14:textId="77777777" w:rsidR="009D2680" w:rsidRPr="00252DE4" w:rsidRDefault="009D2680">
      <w:pPr>
        <w:ind w:firstLine="567"/>
        <w:jc w:val="both"/>
        <w:rPr>
          <w:lang w:val="lt-LT" w:eastAsia="lt-LT"/>
        </w:rPr>
      </w:pPr>
      <w:r w:rsidRPr="00252DE4">
        <w:rPr>
          <w:lang w:val="lt-LT" w:eastAsia="lt-LT"/>
        </w:rPr>
        <w:t>8.7. Užtikrinti, kad Sutarties sudarymo momentu ir visą jos galiojimo laikotarpį Paslaugų teikėjo darbuotojai, atsakingi už sutarties įgyvendinimą, turėtų reikiamą kvalifikaciją ir patirtį, reikalingą Paslaugų teikimui. Esant būtinybei pakeisti atsakingą darbuotoją, Paslaugų teikėjas įsipareigoja jį pakeisti kitu darbuotoju, kurio kvalifikacija atitiks visus konkrečiam Paslaugų teikėjo darbuotojui keliamus kvalifikacinius reikalavimus ir pateikti tai įrodančius dokumentus.</w:t>
      </w:r>
    </w:p>
    <w:p w14:paraId="6853E6B9" w14:textId="77777777" w:rsidR="009D2680" w:rsidRPr="00252DE4" w:rsidRDefault="009D2680">
      <w:pPr>
        <w:ind w:firstLine="567"/>
        <w:jc w:val="both"/>
        <w:rPr>
          <w:lang w:val="lt-LT" w:eastAsia="lt-LT"/>
        </w:rPr>
      </w:pPr>
      <w:r w:rsidRPr="00252DE4">
        <w:rPr>
          <w:lang w:val="lt-LT" w:eastAsia="lt-LT"/>
        </w:rPr>
        <w:t>8.8. Užsakovui paprašius grąžinti visus iš Užsakovo gautus, Sutarčiai vykdyti reikalingus dokumentus;</w:t>
      </w:r>
    </w:p>
    <w:p w14:paraId="6853E6BA" w14:textId="77777777" w:rsidR="009D2680" w:rsidRPr="00252DE4" w:rsidRDefault="009D2680">
      <w:pPr>
        <w:ind w:firstLine="567"/>
        <w:jc w:val="both"/>
        <w:rPr>
          <w:lang w:val="lt-LT" w:eastAsia="lt-LT"/>
        </w:rPr>
      </w:pPr>
      <w:r w:rsidRPr="00252DE4">
        <w:rPr>
          <w:lang w:val="lt-LT" w:eastAsia="lt-LT"/>
        </w:rPr>
        <w:t>8.9. Tinkamai vykdyti kitus įsipareigojimus, numatytus Sutartyje ir galiojančiuose Lietuvos Respublikos teisės aktuose;</w:t>
      </w:r>
    </w:p>
    <w:p w14:paraId="6853E6BB" w14:textId="77777777" w:rsidR="009D2680" w:rsidRPr="00252DE4" w:rsidRDefault="009D2680">
      <w:pPr>
        <w:ind w:firstLine="567"/>
        <w:jc w:val="both"/>
        <w:rPr>
          <w:lang w:val="lt-LT" w:eastAsia="lt-LT"/>
        </w:rPr>
      </w:pPr>
      <w:r w:rsidRPr="00252DE4">
        <w:rPr>
          <w:lang w:val="lt-LT" w:eastAsia="lt-LT"/>
        </w:rPr>
        <w:t>8.10. Užsakovui pareikalavus raštu pateikti visų muziejuose įrengtų baldų ir įrangos, bei ekspozicijų įrangos sąrašą su įkainojimais.</w:t>
      </w:r>
    </w:p>
    <w:p w14:paraId="6853E6BC" w14:textId="77777777" w:rsidR="009D2680" w:rsidRPr="00252DE4" w:rsidRDefault="009D2680">
      <w:pPr>
        <w:ind w:firstLine="567"/>
        <w:jc w:val="both"/>
        <w:rPr>
          <w:bCs/>
          <w:lang w:val="lt-LT" w:eastAsia="lt-LT"/>
        </w:rPr>
      </w:pPr>
      <w:r w:rsidRPr="00252DE4">
        <w:rPr>
          <w:bCs/>
          <w:lang w:val="lt-LT" w:eastAsia="lt-LT"/>
        </w:rPr>
        <w:t>9.</w:t>
      </w:r>
      <w:r w:rsidRPr="00252DE4">
        <w:rPr>
          <w:lang w:val="lt-LT" w:eastAsia="lt-LT"/>
        </w:rPr>
        <w:t xml:space="preserve"> Užsakovas įsipareigoja:</w:t>
      </w:r>
    </w:p>
    <w:p w14:paraId="6853E6BD" w14:textId="77777777" w:rsidR="009D2680" w:rsidRPr="00252DE4" w:rsidRDefault="009D2680">
      <w:pPr>
        <w:tabs>
          <w:tab w:val="left" w:pos="567"/>
        </w:tabs>
        <w:ind w:firstLine="567"/>
        <w:jc w:val="both"/>
        <w:rPr>
          <w:lang w:val="lt-LT" w:eastAsia="lt-LT"/>
        </w:rPr>
      </w:pPr>
      <w:r w:rsidRPr="00252DE4">
        <w:rPr>
          <w:lang w:val="lt-LT" w:eastAsia="lt-LT"/>
        </w:rPr>
        <w:lastRenderedPageBreak/>
        <w:t>9.1. Paslaugų teikėjui sudaryti visas sąlygas, suteikti informaciją ar dokumentus, būtinus Paslaugoms teikti;</w:t>
      </w:r>
    </w:p>
    <w:p w14:paraId="6853E6BE" w14:textId="77777777" w:rsidR="009D2680" w:rsidRPr="00252DE4" w:rsidRDefault="009D2680">
      <w:pPr>
        <w:tabs>
          <w:tab w:val="left" w:pos="567"/>
        </w:tabs>
        <w:ind w:firstLine="567"/>
        <w:jc w:val="both"/>
        <w:rPr>
          <w:lang w:val="lt-LT" w:eastAsia="lt-LT"/>
        </w:rPr>
      </w:pPr>
      <w:r w:rsidRPr="00252DE4">
        <w:rPr>
          <w:lang w:val="lt-LT" w:eastAsia="lt-LT"/>
        </w:rPr>
        <w:t>9.2. Priimti tinkamai suteiktas Paslaugas ir sumokėti Paslaugų teikėjui už suteiktas Paslaugas, Sutarties II skyriuje nustatyta tvarka;</w:t>
      </w:r>
    </w:p>
    <w:p w14:paraId="6853E6BF" w14:textId="77777777" w:rsidR="009D2680" w:rsidRPr="00252DE4" w:rsidRDefault="009D2680">
      <w:pPr>
        <w:tabs>
          <w:tab w:val="left" w:pos="567"/>
        </w:tabs>
        <w:jc w:val="both"/>
        <w:rPr>
          <w:b/>
          <w:bCs/>
          <w:lang w:val="lt-LT" w:eastAsia="lt-LT"/>
        </w:rPr>
      </w:pPr>
    </w:p>
    <w:p w14:paraId="6853E6C0" w14:textId="77777777" w:rsidR="009D2680" w:rsidRPr="00252DE4" w:rsidRDefault="009D2680">
      <w:pPr>
        <w:tabs>
          <w:tab w:val="left" w:pos="5370"/>
        </w:tabs>
        <w:ind w:left="283"/>
        <w:jc w:val="center"/>
        <w:rPr>
          <w:b/>
          <w:bCs/>
          <w:lang w:val="lt-LT" w:eastAsia="lt-LT"/>
        </w:rPr>
      </w:pPr>
      <w:r w:rsidRPr="00252DE4">
        <w:rPr>
          <w:b/>
          <w:bCs/>
          <w:lang w:val="lt-LT" w:eastAsia="lt-LT"/>
        </w:rPr>
        <w:t>IV. ŠALIŲ ATSAKOMYBĖ IR TEISĖS</w:t>
      </w:r>
    </w:p>
    <w:p w14:paraId="6853E6C1" w14:textId="77777777" w:rsidR="009D2680" w:rsidRPr="00252DE4" w:rsidRDefault="009D2680">
      <w:pPr>
        <w:tabs>
          <w:tab w:val="left" w:pos="5370"/>
        </w:tabs>
        <w:ind w:firstLine="567"/>
        <w:jc w:val="both"/>
        <w:rPr>
          <w:b/>
          <w:bCs/>
          <w:lang w:val="lt-LT" w:eastAsia="lt-LT"/>
        </w:rPr>
      </w:pPr>
    </w:p>
    <w:p w14:paraId="6853E6C2" w14:textId="77777777" w:rsidR="009D2680" w:rsidRPr="00252DE4" w:rsidRDefault="009D2680">
      <w:pPr>
        <w:tabs>
          <w:tab w:val="left" w:pos="567"/>
        </w:tabs>
        <w:ind w:firstLine="567"/>
        <w:jc w:val="both"/>
        <w:rPr>
          <w:lang w:val="lt-LT" w:eastAsia="ar-SA"/>
        </w:rPr>
      </w:pPr>
      <w:r w:rsidRPr="00252DE4">
        <w:rPr>
          <w:lang w:val="lt-LT" w:eastAsia="lt-LT"/>
        </w:rPr>
        <w:t xml:space="preserve">10. </w:t>
      </w:r>
      <w:r w:rsidRPr="00252DE4">
        <w:rPr>
          <w:lang w:val="lt-LT" w:eastAsia="ar-SA"/>
        </w:rPr>
        <w:t>Užsakovas turi teisę:</w:t>
      </w:r>
    </w:p>
    <w:p w14:paraId="6853E6C3" w14:textId="77777777" w:rsidR="009D2680" w:rsidRPr="00252DE4" w:rsidRDefault="009D2680">
      <w:pPr>
        <w:tabs>
          <w:tab w:val="left" w:pos="567"/>
        </w:tabs>
        <w:ind w:firstLine="567"/>
        <w:jc w:val="both"/>
        <w:rPr>
          <w:lang w:val="lt-LT" w:eastAsia="ar-SA"/>
        </w:rPr>
      </w:pPr>
      <w:r w:rsidRPr="00252DE4">
        <w:rPr>
          <w:lang w:val="lt-LT" w:eastAsia="ar-SA"/>
        </w:rPr>
        <w:t>10.1. nutraukti Sutartį ir reikalauti atlyginti nuostolius, jeigu Paslaugų teikėjas netinkamai vykdo šia Sutartimi prisiimtus įsipareigojimus.</w:t>
      </w:r>
    </w:p>
    <w:p w14:paraId="6853E6C4" w14:textId="77777777" w:rsidR="009D2680" w:rsidRPr="00252DE4" w:rsidRDefault="009D2680">
      <w:pPr>
        <w:tabs>
          <w:tab w:val="left" w:pos="567"/>
        </w:tabs>
        <w:ind w:firstLine="567"/>
        <w:jc w:val="both"/>
        <w:rPr>
          <w:lang w:val="lt-LT" w:eastAsia="ar-SA"/>
        </w:rPr>
      </w:pPr>
      <w:r w:rsidRPr="00252DE4">
        <w:rPr>
          <w:lang w:val="lt-LT" w:eastAsia="ar-SA"/>
        </w:rPr>
        <w:t xml:space="preserve">10.2. atsisakyti priimti nekokybiškas ir neatitinkančias Sutarties priede Nr. 1 aprašytas Paslaugas; </w:t>
      </w:r>
    </w:p>
    <w:p w14:paraId="6853E6C5" w14:textId="77777777" w:rsidR="009D2680" w:rsidRPr="00252DE4" w:rsidRDefault="009D2680">
      <w:pPr>
        <w:tabs>
          <w:tab w:val="left" w:pos="567"/>
        </w:tabs>
        <w:ind w:firstLine="567"/>
        <w:jc w:val="both"/>
        <w:rPr>
          <w:lang w:val="lt-LT" w:eastAsia="lt-LT"/>
        </w:rPr>
      </w:pPr>
      <w:r w:rsidRPr="00252DE4">
        <w:rPr>
          <w:lang w:val="lt-LT" w:eastAsia="ar-SA"/>
        </w:rPr>
        <w:t>10.3. raštu pareikšti pretenzijas dėl paslėptų baldų ir ekspozicijų įrangos montavimo paslaugų trūkumų, ekspozicijos įrangos garantiniu laikotarpiu. Šiuos trūkumus Paslaugų tiekėjas privalo neatlygintinai pašalinti ir pakeisti baldais ir ekspozicijos įranga, be nustatytų trūkumų.</w:t>
      </w:r>
    </w:p>
    <w:p w14:paraId="6853E6C6" w14:textId="77777777" w:rsidR="009D2680" w:rsidRPr="00252DE4" w:rsidRDefault="009D2680">
      <w:pPr>
        <w:tabs>
          <w:tab w:val="left" w:pos="567"/>
        </w:tabs>
        <w:ind w:firstLine="567"/>
        <w:jc w:val="both"/>
        <w:rPr>
          <w:lang w:val="lt-LT" w:eastAsia="lt-LT"/>
        </w:rPr>
      </w:pPr>
      <w:r w:rsidRPr="00252DE4">
        <w:rPr>
          <w:lang w:val="lt-LT" w:eastAsia="lt-LT"/>
        </w:rPr>
        <w:lastRenderedPageBreak/>
        <w:t>10.4. vienašališkai nutraukti Sutartį, jeigu Paslaugų teikėjas nepradeda laiku vykdyti Sutarties arba nesilaiko Sutarties 26 punkte numatytų paslaugų teikimo terminų ir Paslaugų atlikimo grafiko.</w:t>
      </w:r>
    </w:p>
    <w:p w14:paraId="6853E6C7" w14:textId="77777777" w:rsidR="009D2680" w:rsidRPr="00252DE4" w:rsidRDefault="009D2680">
      <w:pPr>
        <w:tabs>
          <w:tab w:val="left" w:pos="567"/>
        </w:tabs>
        <w:ind w:firstLine="567"/>
        <w:jc w:val="both"/>
        <w:rPr>
          <w:lang w:val="lt-LT" w:eastAsia="lt-LT"/>
        </w:rPr>
      </w:pPr>
      <w:r w:rsidRPr="00252DE4">
        <w:rPr>
          <w:lang w:val="lt-LT" w:eastAsia="lt-LT"/>
        </w:rPr>
        <w:t xml:space="preserve">11. Jeigu Paslaugų teikėjas vienašališkai atsisako Sutarties sąlygų vykdymo, jis sumoka Užsakovui 10 </w:t>
      </w:r>
      <w:r w:rsidRPr="00252DE4">
        <w:rPr>
          <w:bCs/>
          <w:lang w:val="lt-LT" w:eastAsia="lt-LT"/>
        </w:rPr>
        <w:t xml:space="preserve">% (dešimt procentų), </w:t>
      </w:r>
      <w:r w:rsidRPr="00252DE4">
        <w:rPr>
          <w:lang w:val="lt-LT" w:eastAsia="lt-LT"/>
        </w:rPr>
        <w:t>nuo Sutarties 2.3 papunktyje nurodytos kainos su PVM, dydžio baudą, kuri yra išskaičiuojama iš Sutarties įvykdymo užtikrinimo, pagal šios Sutarties VI skyriaus nuostatas, ir Užsakovas įgyja teisę vienašališkai nedelsiant nutraukti Sutartį dėl Paslaugų teikėjo kaltės.</w:t>
      </w:r>
    </w:p>
    <w:p w14:paraId="6853E6C8" w14:textId="77777777" w:rsidR="009D2680" w:rsidRPr="00252DE4" w:rsidRDefault="009D2680">
      <w:pPr>
        <w:tabs>
          <w:tab w:val="left" w:pos="567"/>
        </w:tabs>
        <w:ind w:firstLine="567"/>
        <w:jc w:val="both"/>
        <w:rPr>
          <w:lang w:val="lt-LT" w:eastAsia="lt-LT"/>
        </w:rPr>
      </w:pPr>
      <w:r w:rsidRPr="00252DE4">
        <w:rPr>
          <w:lang w:val="lt-LT" w:eastAsia="lt-LT"/>
        </w:rPr>
        <w:t>12. Užsakovas nepagrįstai uždelsęs atsiskaityti už tinkamai atliktas Paslaugas Sutartyje nustatyta tvarka ir/ar terminais, moka Paslaugų teikėjui 0,02 % dydžio delspinigius nuo neapmokėtų Paslaugų kainos už kiekvieną uždelstą dieną.</w:t>
      </w:r>
    </w:p>
    <w:p w14:paraId="6853E6C9" w14:textId="77777777" w:rsidR="009D2680" w:rsidRPr="00252DE4" w:rsidRDefault="009D2680">
      <w:pPr>
        <w:tabs>
          <w:tab w:val="left" w:pos="567"/>
        </w:tabs>
        <w:ind w:firstLine="567"/>
        <w:jc w:val="both"/>
        <w:rPr>
          <w:lang w:val="lt-LT" w:eastAsia="lt-LT"/>
        </w:rPr>
      </w:pPr>
      <w:r w:rsidRPr="00252DE4">
        <w:rPr>
          <w:bCs/>
          <w:lang w:val="lt-LT" w:eastAsia="lt-LT"/>
        </w:rPr>
        <w:t xml:space="preserve">13. Paslaugos teikėjas </w:t>
      </w:r>
      <w:r w:rsidRPr="00252DE4">
        <w:rPr>
          <w:lang w:val="lt-LT" w:eastAsia="lt-LT"/>
        </w:rPr>
        <w:t xml:space="preserve">pažeidęs Paslaugos vykdymo terminą, moka 0,02 % dydžio delspinigius nuo Sutarties kainos su PVM už kiekvieną uždelstą dieną. </w:t>
      </w:r>
    </w:p>
    <w:p w14:paraId="6853E6CA" w14:textId="77777777" w:rsidR="009D2680" w:rsidRPr="00252DE4" w:rsidRDefault="009D2680">
      <w:pPr>
        <w:tabs>
          <w:tab w:val="left" w:pos="567"/>
        </w:tabs>
        <w:ind w:firstLine="567"/>
        <w:jc w:val="both"/>
        <w:rPr>
          <w:lang w:val="lt-LT" w:eastAsia="lt-LT"/>
        </w:rPr>
      </w:pPr>
    </w:p>
    <w:p w14:paraId="6853E6CB" w14:textId="77777777" w:rsidR="009D2680" w:rsidRPr="00252DE4" w:rsidRDefault="009D2680">
      <w:pPr>
        <w:tabs>
          <w:tab w:val="left" w:pos="567"/>
        </w:tabs>
        <w:ind w:firstLine="567"/>
        <w:jc w:val="center"/>
        <w:rPr>
          <w:b/>
          <w:lang w:val="lt-LT" w:eastAsia="lt-LT"/>
        </w:rPr>
      </w:pPr>
      <w:r w:rsidRPr="00252DE4">
        <w:rPr>
          <w:b/>
          <w:lang w:val="lt-LT" w:eastAsia="lt-LT"/>
        </w:rPr>
        <w:t>V. INTELEKTINĖS IR PRAMONINĖS NUOSAVYBĖS TEISĖS</w:t>
      </w:r>
    </w:p>
    <w:p w14:paraId="6853E6CC" w14:textId="77777777" w:rsidR="009D2680" w:rsidRPr="00252DE4" w:rsidRDefault="009D2680">
      <w:pPr>
        <w:tabs>
          <w:tab w:val="left" w:pos="567"/>
        </w:tabs>
        <w:ind w:firstLine="567"/>
        <w:jc w:val="center"/>
        <w:rPr>
          <w:b/>
          <w:lang w:val="lt-LT" w:eastAsia="lt-LT"/>
        </w:rPr>
      </w:pPr>
    </w:p>
    <w:p w14:paraId="6853E6CD" w14:textId="77777777" w:rsidR="009D2680" w:rsidRPr="00252DE4" w:rsidRDefault="009D2680">
      <w:pPr>
        <w:tabs>
          <w:tab w:val="left" w:pos="567"/>
        </w:tabs>
        <w:ind w:firstLine="567"/>
        <w:jc w:val="both"/>
        <w:rPr>
          <w:lang w:val="lt-LT" w:eastAsia="lt-LT"/>
        </w:rPr>
      </w:pPr>
      <w:r w:rsidRPr="00252DE4">
        <w:rPr>
          <w:lang w:val="lt-LT" w:eastAsia="lt-LT"/>
        </w:rPr>
        <w:lastRenderedPageBreak/>
        <w:t>14. Visi rezultatai ir su jais susijusios teisės, įgytos vykdant Sutartį, įskaitant autorines ir kitas intelektinės ar pramoninės nuosavybės teises, yra Užsakovo nuosavybė, kurią Užsakovas gali naudoti, publikuoti, perleisti ar perduoti kaip mano esant tinkama ir be jokių geografinių ar kitų apribojimų.</w:t>
      </w:r>
    </w:p>
    <w:p w14:paraId="6853E6CE" w14:textId="77777777" w:rsidR="009D2680" w:rsidRPr="00252DE4" w:rsidRDefault="009D2680">
      <w:pPr>
        <w:tabs>
          <w:tab w:val="left" w:pos="567"/>
        </w:tabs>
        <w:ind w:firstLine="567"/>
        <w:jc w:val="both"/>
        <w:rPr>
          <w:lang w:val="lt-LT" w:eastAsia="lt-LT"/>
        </w:rPr>
      </w:pPr>
      <w:r w:rsidRPr="00252DE4">
        <w:rPr>
          <w:lang w:val="lt-LT" w:eastAsia="lt-LT"/>
        </w:rPr>
        <w:t>15. Paslaugų teikėjas garantuoja nuostolių atlyginimą Užsakovui dėl bet kokių reikalavimų, kylančių dėl autorių teisių, patentų, licencijų, brėžinių, modelių, Paslaugų (prekių) pavadinimų ar Paslaugų (prekių) ženklų naudojimo, kaip numatyta Sutartyje, išskyrus atvejus, kai toks pažeidimas atsiranda dėl Užsakovo kaltės</w:t>
      </w:r>
    </w:p>
    <w:p w14:paraId="6853E6CF" w14:textId="77777777" w:rsidR="009D2680" w:rsidRPr="00252DE4" w:rsidRDefault="009D2680">
      <w:pPr>
        <w:tabs>
          <w:tab w:val="left" w:pos="567"/>
        </w:tabs>
        <w:ind w:firstLine="284"/>
        <w:jc w:val="both"/>
        <w:rPr>
          <w:lang w:val="lt-LT" w:eastAsia="lt-LT"/>
        </w:rPr>
      </w:pPr>
    </w:p>
    <w:p w14:paraId="6853E6D0" w14:textId="77777777" w:rsidR="009D2680" w:rsidRPr="00252DE4" w:rsidRDefault="009D2680">
      <w:pPr>
        <w:tabs>
          <w:tab w:val="left" w:pos="5370"/>
        </w:tabs>
        <w:ind w:left="283"/>
        <w:jc w:val="center"/>
        <w:rPr>
          <w:b/>
          <w:bCs/>
          <w:lang w:val="lt-LT" w:eastAsia="lt-LT"/>
        </w:rPr>
      </w:pPr>
      <w:r w:rsidRPr="00252DE4">
        <w:rPr>
          <w:b/>
          <w:bCs/>
          <w:lang w:val="lt-LT" w:eastAsia="lt-LT"/>
        </w:rPr>
        <w:t>VI. SUTARTIES ĮVYKDYMO UŽTIKRINIMAS</w:t>
      </w:r>
    </w:p>
    <w:p w14:paraId="6853E6D1" w14:textId="77777777" w:rsidR="009D2680" w:rsidRPr="00252DE4" w:rsidRDefault="009D2680">
      <w:pPr>
        <w:ind w:firstLine="567"/>
        <w:jc w:val="both"/>
        <w:rPr>
          <w:lang w:val="lt-LT" w:eastAsia="lt-LT"/>
        </w:rPr>
      </w:pPr>
    </w:p>
    <w:p w14:paraId="6853E6D2" w14:textId="77777777" w:rsidR="009D2680" w:rsidRPr="00252DE4" w:rsidRDefault="009D2680">
      <w:pPr>
        <w:widowControl w:val="0"/>
        <w:tabs>
          <w:tab w:val="left" w:pos="748"/>
        </w:tabs>
        <w:ind w:firstLine="567"/>
        <w:jc w:val="both"/>
        <w:rPr>
          <w:lang w:val="lt-LT" w:eastAsia="lt-LT"/>
        </w:rPr>
      </w:pPr>
      <w:r w:rsidRPr="00252DE4">
        <w:rPr>
          <w:lang w:val="lt-LT" w:eastAsia="lt-LT"/>
        </w:rPr>
        <w:t xml:space="preserve">16. Šios Sutarties įvykdymas yra užtikrinamas Lietuvos Respublikos civilinio kodekso nustatytais prievolės įvykdymo užtikrinimo būdais, t. y. Paslaugų teikėjas per 3 (tris) kalendorines dienas nuo Sutarties pasirašymo dienos privalo šios Sutarties įvykdymo užtikrinimui pateikti Lietuvos Respublikoje ar užsienyje registruoto banko garantiją arba draudimo kompanijos laidavimą. Užtikrinimo vertė ne mažiau kaip 10 </w:t>
      </w:r>
      <w:r w:rsidRPr="00252DE4">
        <w:rPr>
          <w:bCs/>
          <w:lang w:val="lt-LT" w:eastAsia="lt-LT"/>
        </w:rPr>
        <w:t xml:space="preserve">% (dešimt procentų) Sutarties vertės su PVM. </w:t>
      </w:r>
      <w:r w:rsidRPr="00252DE4">
        <w:rPr>
          <w:bCs/>
          <w:lang w:val="lt-LT" w:eastAsia="lt-LT"/>
        </w:rPr>
        <w:lastRenderedPageBreak/>
        <w:t xml:space="preserve">Sutartis įsigalioja tik Paslaugų teikėjui pateikus reikalaujamą Sutarties įvykdymo užtikrinimą. </w:t>
      </w:r>
      <w:r w:rsidRPr="00252DE4">
        <w:rPr>
          <w:lang w:val="lt-LT" w:eastAsia="lt-LT"/>
        </w:rPr>
        <w:t xml:space="preserve">Jei Paslaugų teikėjas per šį laikotarpį </w:t>
      </w:r>
      <w:r w:rsidRPr="00252DE4">
        <w:rPr>
          <w:bCs/>
          <w:lang w:val="lt-LT" w:eastAsia="lt-LT"/>
        </w:rPr>
        <w:t xml:space="preserve">Sutarties įvykdymo </w:t>
      </w:r>
      <w:r w:rsidRPr="00252DE4">
        <w:rPr>
          <w:lang w:val="lt-LT" w:eastAsia="lt-LT"/>
        </w:rPr>
        <w:t>užtikrinimo nepateikia, Sutartis neįsigalioja. S</w:t>
      </w:r>
      <w:r w:rsidRPr="00252DE4">
        <w:rPr>
          <w:bCs/>
          <w:lang w:val="lt-LT" w:eastAsia="lt-LT"/>
        </w:rPr>
        <w:t xml:space="preserve">utarties įvykdymo </w:t>
      </w:r>
      <w:r w:rsidRPr="00252DE4">
        <w:rPr>
          <w:lang w:val="lt-LT" w:eastAsia="lt-LT"/>
        </w:rPr>
        <w:t>užtikrinimo suma yra 5499,45 Eur (penki tūkstančiai keturi šimtai devyniasdešimt devyni Eur keturiasdešimt penki euro centai). Jeigu Paslaugų teikėjas pateikia draudimo bendrovės išduotą pirkimo sutarties sąlygų įvykdymą užtikrinantį dokumentą, tai kartu su pirkimo sutarties sąlygų įvykdymo užtikrinimo laidavimo draudimo raštu, turi pateikti ir pasirašytą draudimo liudijimą (polisą) bei mokestinį pavedimą, kad draudimo įmoka už šį išduotą pirkimo sutarties sąlygų įvykdymo užtikrinimo laidavimo draudimo raštą yra sumokėta.</w:t>
      </w:r>
    </w:p>
    <w:p w14:paraId="6853E6D3" w14:textId="77777777" w:rsidR="009D2680" w:rsidRPr="00252DE4" w:rsidRDefault="009D2680">
      <w:pPr>
        <w:widowControl w:val="0"/>
        <w:tabs>
          <w:tab w:val="left" w:pos="748"/>
        </w:tabs>
        <w:ind w:firstLine="567"/>
        <w:jc w:val="both"/>
        <w:rPr>
          <w:lang w:val="lt-LT" w:eastAsia="lt-LT"/>
        </w:rPr>
      </w:pPr>
      <w:r w:rsidRPr="00252DE4">
        <w:rPr>
          <w:lang w:val="lt-LT" w:eastAsia="lt-LT"/>
        </w:rPr>
        <w:t>17. Sutarties įvykdymo užtikrinimas užtikrina, kad Užsakovui bus atlyginti nuostoliai, atsiradę dėl to, kad Paslaugų teikėjas neįvykdė visų sutartinių įsipareigojimų ar vykdė juos netinkamai</w:t>
      </w:r>
      <w:r w:rsidRPr="00252DE4">
        <w:rPr>
          <w:bCs/>
          <w:lang w:val="lt-LT" w:eastAsia="lt-LT"/>
        </w:rPr>
        <w:t>.</w:t>
      </w:r>
    </w:p>
    <w:p w14:paraId="6853E6D4" w14:textId="77777777" w:rsidR="009D2680" w:rsidRPr="00252DE4" w:rsidRDefault="009D2680">
      <w:pPr>
        <w:tabs>
          <w:tab w:val="left" w:pos="993"/>
        </w:tabs>
        <w:ind w:firstLine="567"/>
        <w:jc w:val="both"/>
        <w:rPr>
          <w:lang w:val="lt-LT"/>
        </w:rPr>
      </w:pPr>
      <w:r w:rsidRPr="00252DE4">
        <w:rPr>
          <w:lang w:val="lt-LT"/>
        </w:rPr>
        <w:t>18. Sutarties įvykdymo užtikrinimas pateikiamas ta pačia valiuta, kokia atliekami mokėjimai. Sutarties įvykdymo užtikrinimas turi galioti visą Sutarties laikotarpį. Jeigu pratęsiamas Sutarties galiojimo laikotarpis ir/ar Sutartyje numatyti paslaugų teikimo terminai, Paslaugų teikėjas privalo Užsakovui pateikti naują šios Sutarties įvykdymo užtikrinimą, kuris galiotų pratęstam Sutarties laikotarpiui.</w:t>
      </w:r>
    </w:p>
    <w:p w14:paraId="6853E6D5" w14:textId="77777777" w:rsidR="009D2680" w:rsidRPr="00252DE4" w:rsidRDefault="009D2680">
      <w:pPr>
        <w:widowControl w:val="0"/>
        <w:tabs>
          <w:tab w:val="left" w:pos="748"/>
        </w:tabs>
        <w:ind w:firstLine="567"/>
        <w:jc w:val="both"/>
        <w:rPr>
          <w:lang w:val="lt-LT" w:eastAsia="lt-LT"/>
        </w:rPr>
      </w:pPr>
      <w:r w:rsidRPr="00252DE4">
        <w:rPr>
          <w:lang w:val="lt-LT" w:eastAsia="lt-LT"/>
        </w:rPr>
        <w:lastRenderedPageBreak/>
        <w:t>19. Jei Paslaugų teikėjas nevykdo savo sutartinių įsipareigojimų, Užsakovas pareikalauja sumokėti visas sumas, kurias banko garantija arba draudimo kompanijos laidavimu buvo įsipareigota sumokėti. Prieš pateikdamas reikalavimą sumokėti pagal Sutarties įvykdymo užtikrinimą, Užsakovas įspėja apie tai Paslaugų teikėją ir nurodo, dėl kokio pažeidimo pateikia šį reikalavimą.</w:t>
      </w:r>
    </w:p>
    <w:p w14:paraId="6853E6D6" w14:textId="77777777" w:rsidR="009D2680" w:rsidRPr="00252DE4" w:rsidRDefault="009D2680">
      <w:pPr>
        <w:widowControl w:val="0"/>
        <w:tabs>
          <w:tab w:val="left" w:pos="748"/>
        </w:tabs>
        <w:ind w:firstLine="567"/>
        <w:jc w:val="both"/>
        <w:rPr>
          <w:lang w:val="lt-LT" w:eastAsia="lt-LT"/>
        </w:rPr>
      </w:pPr>
      <w:r w:rsidRPr="00252DE4">
        <w:rPr>
          <w:lang w:val="lt-LT" w:eastAsia="lt-LT"/>
        </w:rPr>
        <w:t>20. Sutarties įvykdymo užtikrinimas grąžinamas, jei to reikalauja raštu Paslaugų teikėjas, per 30 kalendorinių dienų nuo Sutarties, tinkamo įvykdymo termino.</w:t>
      </w:r>
    </w:p>
    <w:p w14:paraId="6853E6D7" w14:textId="77777777" w:rsidR="009D2680" w:rsidRPr="00252DE4" w:rsidRDefault="009D2680">
      <w:pPr>
        <w:widowControl w:val="0"/>
        <w:tabs>
          <w:tab w:val="left" w:pos="748"/>
        </w:tabs>
        <w:ind w:firstLine="228"/>
        <w:jc w:val="both"/>
        <w:rPr>
          <w:lang w:val="lt-LT" w:eastAsia="lt-LT"/>
        </w:rPr>
      </w:pPr>
    </w:p>
    <w:p w14:paraId="6853E6D8" w14:textId="77777777" w:rsidR="009D2680" w:rsidRPr="00252DE4" w:rsidRDefault="009D2680">
      <w:pPr>
        <w:ind w:left="283"/>
        <w:jc w:val="center"/>
        <w:rPr>
          <w:b/>
          <w:bCs/>
          <w:caps/>
          <w:lang w:val="lt-LT" w:eastAsia="lt-LT"/>
        </w:rPr>
      </w:pPr>
      <w:r w:rsidRPr="00252DE4">
        <w:rPr>
          <w:b/>
          <w:bCs/>
          <w:lang w:val="lt-LT" w:eastAsia="lt-LT"/>
        </w:rPr>
        <w:t xml:space="preserve">VII. </w:t>
      </w:r>
      <w:r w:rsidRPr="00252DE4">
        <w:rPr>
          <w:b/>
          <w:bCs/>
          <w:caps/>
          <w:lang w:val="lt-LT" w:eastAsia="lt-LT"/>
        </w:rPr>
        <w:t>NENUGALIMA JĖGA (force majeure)</w:t>
      </w:r>
    </w:p>
    <w:p w14:paraId="6853E6D9" w14:textId="77777777" w:rsidR="009D2680" w:rsidRPr="00252DE4" w:rsidRDefault="009D2680">
      <w:pPr>
        <w:ind w:left="283"/>
        <w:jc w:val="both"/>
        <w:rPr>
          <w:b/>
          <w:bCs/>
          <w:lang w:val="lt-LT" w:eastAsia="lt-LT"/>
        </w:rPr>
      </w:pPr>
    </w:p>
    <w:p w14:paraId="6853E6DA" w14:textId="77777777" w:rsidR="009D2680" w:rsidRPr="00252DE4" w:rsidRDefault="009D2680">
      <w:pPr>
        <w:tabs>
          <w:tab w:val="left" w:pos="567"/>
        </w:tabs>
        <w:ind w:firstLine="567"/>
        <w:jc w:val="both"/>
        <w:rPr>
          <w:lang w:val="lt-LT" w:eastAsia="lt-LT"/>
        </w:rPr>
      </w:pPr>
      <w:r w:rsidRPr="00252DE4">
        <w:rPr>
          <w:lang w:val="lt-LT" w:eastAsia="lt-LT"/>
        </w:rPr>
        <w:t>21. 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14:paraId="6853E6DB" w14:textId="77777777" w:rsidR="009D2680" w:rsidRPr="00252DE4" w:rsidRDefault="009D2680">
      <w:pPr>
        <w:tabs>
          <w:tab w:val="left" w:pos="567"/>
        </w:tabs>
        <w:ind w:firstLine="567"/>
        <w:jc w:val="both"/>
        <w:rPr>
          <w:lang w:val="lt-LT" w:eastAsia="lt-LT"/>
        </w:rPr>
      </w:pPr>
      <w:r w:rsidRPr="00252DE4">
        <w:rPr>
          <w:lang w:val="lt-LT" w:eastAsia="lt-LT"/>
        </w:rPr>
        <w:t>22. Nenugalimos jėgos aplinkybės turi būti patvirtintos Lietuvos Respublikos civilinio kodekso, Lietuvos Respublikos Vyriausybės 1996-07-15 nutarimo Nr.840 ir Lietuvos Respublikos Vyriausybės 1997-03-13 nutarimo Nr. 222 ir juos pakeičiančių teisės aktų nustatyta tvarka.</w:t>
      </w:r>
    </w:p>
    <w:p w14:paraId="6853E6DC" w14:textId="77777777" w:rsidR="009D2680" w:rsidRPr="00252DE4" w:rsidRDefault="009D2680">
      <w:pPr>
        <w:tabs>
          <w:tab w:val="left" w:pos="567"/>
        </w:tabs>
        <w:ind w:firstLine="567"/>
        <w:jc w:val="both"/>
        <w:rPr>
          <w:lang w:val="lt-LT" w:eastAsia="lt-LT"/>
        </w:rPr>
      </w:pPr>
      <w:r w:rsidRPr="00252DE4">
        <w:rPr>
          <w:lang w:val="lt-LT" w:eastAsia="lt-LT"/>
        </w:rPr>
        <w:lastRenderedPageBreak/>
        <w:t>23. Apie tokių aplinkybių atsiradimą viena Šalis kitai įsipareigoja pranešti ne vėliau kaip per 15 (penkiolika) dienų nuo aplinkybių atsiradimo. Pranešimas neatleidžia nuo Sutartyje numatytų įsipareigojimų vykdymo.</w:t>
      </w:r>
    </w:p>
    <w:p w14:paraId="6853E6DD" w14:textId="77777777" w:rsidR="009D2680" w:rsidRPr="00252DE4" w:rsidRDefault="009D2680">
      <w:pPr>
        <w:tabs>
          <w:tab w:val="left" w:pos="567"/>
        </w:tabs>
        <w:ind w:firstLine="567"/>
        <w:jc w:val="both"/>
        <w:rPr>
          <w:lang w:val="lt-LT" w:eastAsia="lt-LT"/>
        </w:rPr>
      </w:pPr>
      <w:r w:rsidRPr="00252DE4">
        <w:rPr>
          <w:lang w:val="lt-LT" w:eastAsia="lt-LT"/>
        </w:rPr>
        <w:t>24. Nenugalimos jėgos atveju Šalys dėl atsiradusių nuostolių papildomo atlyginimo ir paslaugų atlikimo terminų pratęsimo susitaria abipusiu Šalių susitarimu.</w:t>
      </w:r>
    </w:p>
    <w:p w14:paraId="6853E6DE" w14:textId="77777777" w:rsidR="009D2680" w:rsidRPr="00252DE4" w:rsidRDefault="009D2680">
      <w:pPr>
        <w:tabs>
          <w:tab w:val="left" w:pos="567"/>
        </w:tabs>
        <w:ind w:firstLine="284"/>
        <w:jc w:val="both"/>
        <w:rPr>
          <w:lang w:val="lt-LT" w:eastAsia="lt-LT"/>
        </w:rPr>
      </w:pPr>
    </w:p>
    <w:p w14:paraId="6853E6DF" w14:textId="77777777" w:rsidR="009D2680" w:rsidRPr="00252DE4" w:rsidRDefault="009D2680">
      <w:pPr>
        <w:widowControl w:val="0"/>
        <w:suppressAutoHyphens/>
        <w:jc w:val="center"/>
        <w:rPr>
          <w:b/>
          <w:color w:val="000000"/>
          <w:lang w:val="lt-LT" w:eastAsia="lt-LT"/>
        </w:rPr>
      </w:pPr>
      <w:r w:rsidRPr="00252DE4">
        <w:rPr>
          <w:b/>
          <w:color w:val="000000"/>
          <w:lang w:val="lt-LT" w:eastAsia="lt-LT"/>
        </w:rPr>
        <w:t>VIII. SUBRANGA</w:t>
      </w:r>
    </w:p>
    <w:p w14:paraId="6853E6E0" w14:textId="77777777" w:rsidR="009D2680" w:rsidRPr="00252DE4" w:rsidRDefault="009D2680">
      <w:pPr>
        <w:widowControl w:val="0"/>
        <w:suppressAutoHyphens/>
        <w:jc w:val="both"/>
        <w:rPr>
          <w:lang w:val="lt-LT" w:eastAsia="lt-LT"/>
        </w:rPr>
      </w:pPr>
    </w:p>
    <w:p w14:paraId="6853E6E1" w14:textId="77777777" w:rsidR="009D2680" w:rsidRPr="00252DE4" w:rsidRDefault="009D2680">
      <w:pPr>
        <w:tabs>
          <w:tab w:val="left" w:pos="1134"/>
          <w:tab w:val="left" w:pos="1276"/>
          <w:tab w:val="left" w:pos="1418"/>
        </w:tabs>
        <w:ind w:firstLine="720"/>
        <w:jc w:val="both"/>
        <w:rPr>
          <w:lang w:val="lt-LT" w:eastAsia="lt-LT"/>
        </w:rPr>
      </w:pPr>
      <w:bookmarkStart w:id="1" w:name="_Ref312750436"/>
      <w:r w:rsidRPr="00252DE4">
        <w:rPr>
          <w:lang w:val="lt-LT" w:eastAsia="lt-LT"/>
        </w:rPr>
        <w:t>25. Susitarimas, pagal kurį Paslaugų teikėjas dalį paslaugų patiki trečiajai šaliai, yra laikomas subteikimu. Subteikimo susitarimas nesukuria sutartinių santykių tarp subteikėjo ir Užsakovo:</w:t>
      </w:r>
      <w:bookmarkEnd w:id="1"/>
    </w:p>
    <w:p w14:paraId="6853E6E2" w14:textId="77777777" w:rsidR="009D2680" w:rsidRPr="00252DE4" w:rsidRDefault="009D2680">
      <w:pPr>
        <w:tabs>
          <w:tab w:val="left" w:pos="1276"/>
          <w:tab w:val="left" w:pos="1418"/>
        </w:tabs>
        <w:ind w:firstLine="720"/>
        <w:jc w:val="both"/>
        <w:rPr>
          <w:lang w:val="lt-LT" w:eastAsia="lt-LT"/>
        </w:rPr>
      </w:pPr>
      <w:r w:rsidRPr="00252DE4">
        <w:rPr>
          <w:lang w:val="lt-LT" w:eastAsia="lt-LT"/>
        </w:rPr>
        <w:t>25.1 Paslaugų teikėjas, ketinantis pasinaudoti subteikėjų paslaugomis nurodo jų pavadinimą ir kiekvienam subteikėjui perduodamų Sutartimi sulygtų paslaugų dalį, išvardinant perduodamas  paslaugas:</w:t>
      </w:r>
    </w:p>
    <w:p w14:paraId="6853E6E3" w14:textId="77777777" w:rsidR="009D2680" w:rsidRPr="00CA2D91" w:rsidRDefault="009D2680">
      <w:pPr>
        <w:tabs>
          <w:tab w:val="left" w:pos="1134"/>
          <w:tab w:val="left" w:pos="1344"/>
          <w:tab w:val="left" w:pos="1418"/>
          <w:tab w:val="left" w:pos="1560"/>
        </w:tabs>
        <w:ind w:firstLine="720"/>
        <w:jc w:val="both"/>
        <w:rPr>
          <w:lang w:val="lt-LT" w:eastAsia="lt-LT"/>
        </w:rPr>
      </w:pPr>
      <w:r w:rsidRPr="00252DE4">
        <w:rPr>
          <w:lang w:val="lt-LT" w:eastAsia="lt-LT"/>
        </w:rPr>
        <w:t xml:space="preserve">25.1.1. </w:t>
      </w:r>
      <w:r w:rsidRPr="00CA2D91">
        <w:rPr>
          <w:lang w:val="lt-LT" w:eastAsia="lt-LT"/>
        </w:rPr>
        <w:t>Subteikėjas UAB “Kitokia idėja”, į.</w:t>
      </w:r>
      <w:r w:rsidR="00252DE4" w:rsidRPr="00CA2D91">
        <w:rPr>
          <w:lang w:val="lt-LT" w:eastAsia="lt-LT"/>
        </w:rPr>
        <w:t xml:space="preserve"> </w:t>
      </w:r>
      <w:r w:rsidRPr="00CA2D91">
        <w:rPr>
          <w:lang w:val="lt-LT" w:eastAsia="lt-LT"/>
        </w:rPr>
        <w:t xml:space="preserve">kodas 303353364 , atliks šias konkrečias paslaugas: ekspozicijos konstrukcijų ir baldų gamybos ir montavimos darbus. Subteikėjai turi turėti </w:t>
      </w:r>
      <w:r w:rsidRPr="00CA2D91">
        <w:rPr>
          <w:lang w:val="lt-LT" w:eastAsia="lt-LT"/>
        </w:rPr>
        <w:lastRenderedPageBreak/>
        <w:t>teisę verstis ta veikla, kuri reikalinga numatytai veiklai įvykdyti ir šią teisę įrodančius dokumentus.</w:t>
      </w:r>
    </w:p>
    <w:p w14:paraId="6853E6E4" w14:textId="77777777" w:rsidR="009D2680" w:rsidRPr="00252DE4" w:rsidRDefault="009D2680">
      <w:pPr>
        <w:tabs>
          <w:tab w:val="left" w:pos="1134"/>
          <w:tab w:val="left" w:pos="1344"/>
          <w:tab w:val="left" w:pos="1418"/>
          <w:tab w:val="left" w:pos="1560"/>
        </w:tabs>
        <w:ind w:firstLine="720"/>
        <w:jc w:val="both"/>
        <w:rPr>
          <w:lang w:val="lt-LT" w:eastAsia="lt-LT"/>
        </w:rPr>
      </w:pPr>
      <w:r w:rsidRPr="00CA2D91">
        <w:rPr>
          <w:lang w:val="lt-LT" w:eastAsia="lt-LT"/>
        </w:rPr>
        <w:t>25.1.2. Subteikėjas UAB “Enersys”, į</w:t>
      </w:r>
      <w:r w:rsidR="00252DE4" w:rsidRPr="00CA2D91">
        <w:rPr>
          <w:lang w:val="lt-LT" w:eastAsia="lt-LT"/>
        </w:rPr>
        <w:t xml:space="preserve"> </w:t>
      </w:r>
      <w:r w:rsidRPr="00CA2D91">
        <w:rPr>
          <w:lang w:val="lt-LT" w:eastAsia="lt-LT"/>
        </w:rPr>
        <w:t>.kodas 126406482</w:t>
      </w:r>
      <w:r w:rsidRPr="00CA2D91">
        <w:rPr>
          <w:i/>
          <w:lang w:val="lt-LT" w:eastAsia="lt-LT"/>
        </w:rPr>
        <w:t xml:space="preserve"> </w:t>
      </w:r>
      <w:r w:rsidRPr="00CA2D91">
        <w:rPr>
          <w:lang w:val="lt-LT" w:eastAsia="lt-LT"/>
        </w:rPr>
        <w:t>, atliks šias konkrečias paslaugas: daugialypės terpės ir informacinių technologijų subtiekimo ir instaliavimo darbus. Subteikėjai</w:t>
      </w:r>
      <w:r w:rsidRPr="00252DE4">
        <w:rPr>
          <w:lang w:val="lt-LT" w:eastAsia="lt-LT"/>
        </w:rPr>
        <w:t xml:space="preserve"> turi turėti teisę verstis ta veikla, kuri reikalinga numatytai veiklai įvykdyti ir šią teisę įrodančius dokumentus</w:t>
      </w:r>
    </w:p>
    <w:p w14:paraId="6853E6E5" w14:textId="77777777" w:rsidR="009D2680" w:rsidRPr="00252DE4" w:rsidRDefault="009D2680">
      <w:pPr>
        <w:tabs>
          <w:tab w:val="left" w:pos="1134"/>
          <w:tab w:val="left" w:pos="1276"/>
        </w:tabs>
        <w:ind w:firstLine="720"/>
        <w:jc w:val="both"/>
        <w:rPr>
          <w:lang w:val="lt-LT" w:eastAsia="lt-LT"/>
        </w:rPr>
      </w:pPr>
      <w:r w:rsidRPr="00252DE4">
        <w:rPr>
          <w:lang w:val="lt-LT" w:eastAsia="lt-LT"/>
        </w:rPr>
        <w:t>25.2. Subteikėjų pasitelkimas nekeičia Paslaugų teikėjo atsakomybės dėl numatomos sudaryti Sutarties įvykdymo, todėl bet kokiu atveju Paslaugų teikėjas visiškai prisiima atsakomybę už subteikėjų veiklą vykdant Sutartį.</w:t>
      </w:r>
    </w:p>
    <w:p w14:paraId="6853E6E6" w14:textId="77777777" w:rsidR="009D2680" w:rsidRPr="00252DE4" w:rsidRDefault="009D2680">
      <w:pPr>
        <w:tabs>
          <w:tab w:val="left" w:pos="1134"/>
          <w:tab w:val="left" w:pos="1276"/>
        </w:tabs>
        <w:ind w:firstLine="720"/>
        <w:jc w:val="both"/>
        <w:rPr>
          <w:lang w:val="lt-LT" w:eastAsia="lt-LT"/>
        </w:rPr>
      </w:pPr>
      <w:r w:rsidRPr="00252DE4">
        <w:rPr>
          <w:lang w:val="lt-LT" w:eastAsia="lt-LT"/>
        </w:rPr>
        <w:t>25.3. Paslaugų teikėjas, prieš 5 darbo dienas raštu suderinęs su Užsakovu, gali Sutarties vykdymo metu pakeisti subteikėjus, tačiau pakeisti subteikėjai privalo būti ne žemesnės kvalifikacijos ir ne mažesnės patirties, kaip subteikėjai, nurodyti pasiūlyme. Be raštiško Užsakovo sutikimo pasitelkti kitus, nei konkurso pasiūlyme nurodyti subteikėjai draudžiama.</w:t>
      </w:r>
    </w:p>
    <w:p w14:paraId="6853E6E7" w14:textId="77777777" w:rsidR="009D2680" w:rsidRPr="00252DE4" w:rsidRDefault="009D2680">
      <w:pPr>
        <w:ind w:firstLine="720"/>
        <w:jc w:val="both"/>
        <w:rPr>
          <w:lang w:val="lt-LT" w:eastAsia="lt-LT"/>
        </w:rPr>
      </w:pPr>
    </w:p>
    <w:p w14:paraId="6853E6E8" w14:textId="77777777" w:rsidR="009D2680" w:rsidRPr="00252DE4" w:rsidRDefault="009D2680">
      <w:pPr>
        <w:ind w:left="283"/>
        <w:jc w:val="center"/>
        <w:rPr>
          <w:b/>
          <w:bCs/>
          <w:lang w:val="lt-LT" w:eastAsia="lt-LT"/>
        </w:rPr>
      </w:pPr>
      <w:r w:rsidRPr="00252DE4">
        <w:rPr>
          <w:b/>
          <w:bCs/>
          <w:lang w:val="lt-LT" w:eastAsia="lt-LT"/>
        </w:rPr>
        <w:t>IX. SUTARTIES VYKDYMO TERMINAI, GALIOJIMO, PAKEITIMO</w:t>
      </w:r>
    </w:p>
    <w:p w14:paraId="6853E6E9" w14:textId="77777777" w:rsidR="009D2680" w:rsidRPr="00252DE4" w:rsidRDefault="009D2680">
      <w:pPr>
        <w:ind w:left="283"/>
        <w:jc w:val="center"/>
        <w:rPr>
          <w:b/>
          <w:bCs/>
          <w:lang w:val="lt-LT" w:eastAsia="lt-LT"/>
        </w:rPr>
      </w:pPr>
      <w:r w:rsidRPr="00252DE4">
        <w:rPr>
          <w:b/>
          <w:bCs/>
          <w:lang w:val="lt-LT" w:eastAsia="lt-LT"/>
        </w:rPr>
        <w:t>IR NUTRAUKIMO SĄLYGOS</w:t>
      </w:r>
    </w:p>
    <w:p w14:paraId="6853E6EA" w14:textId="77777777" w:rsidR="009D2680" w:rsidRPr="00252DE4" w:rsidRDefault="009D2680">
      <w:pPr>
        <w:ind w:left="283"/>
        <w:jc w:val="both"/>
        <w:rPr>
          <w:b/>
          <w:bCs/>
          <w:lang w:val="lt-LT" w:eastAsia="lt-LT"/>
        </w:rPr>
      </w:pPr>
    </w:p>
    <w:p w14:paraId="6853E6EB" w14:textId="77777777" w:rsidR="009D2680" w:rsidRPr="006123FE" w:rsidRDefault="006123FE" w:rsidP="006123FE">
      <w:pPr>
        <w:tabs>
          <w:tab w:val="left" w:pos="1134"/>
        </w:tabs>
        <w:ind w:firstLine="709"/>
        <w:rPr>
          <w:lang w:val="lt-LT"/>
        </w:rPr>
      </w:pPr>
      <w:r>
        <w:rPr>
          <w:lang w:val="lt-LT"/>
        </w:rPr>
        <w:t xml:space="preserve">26. </w:t>
      </w:r>
      <w:r w:rsidR="009D2680" w:rsidRPr="006123FE">
        <w:rPr>
          <w:lang w:val="lt-LT"/>
        </w:rPr>
        <w:t>Paslaugų teikėjas Paslaugas pradeda teikti įsigaliojus šiai Sutarčiai ir numatytas Paslaugas atlieka tokiais terminais:</w:t>
      </w:r>
    </w:p>
    <w:p w14:paraId="6853E6EC" w14:textId="77777777" w:rsidR="00252DE4" w:rsidRPr="006123FE" w:rsidRDefault="00252DE4" w:rsidP="006123FE">
      <w:pPr>
        <w:tabs>
          <w:tab w:val="left" w:pos="1134"/>
        </w:tabs>
        <w:ind w:left="709"/>
        <w:rPr>
          <w:lang w:val="lt-LT"/>
        </w:rPr>
      </w:pPr>
    </w:p>
    <w:tbl>
      <w:tblPr>
        <w:tblW w:w="979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3403"/>
        <w:gridCol w:w="2268"/>
        <w:gridCol w:w="2835"/>
        <w:gridCol w:w="1276"/>
        <w:gridCol w:w="12"/>
      </w:tblGrid>
      <w:tr w:rsidR="009D2680" w:rsidRPr="006123FE" w14:paraId="6853E6F1" w14:textId="77777777" w:rsidTr="00252DE4">
        <w:trPr>
          <w:gridAfter w:val="1"/>
          <w:wAfter w:w="12" w:type="dxa"/>
          <w:trHeight w:val="698"/>
        </w:trPr>
        <w:tc>
          <w:tcPr>
            <w:tcW w:w="3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ED" w14:textId="77777777" w:rsidR="009D2680" w:rsidRPr="0053571B" w:rsidRDefault="009D2680" w:rsidP="006123FE">
            <w:pPr>
              <w:rPr>
                <w:rFonts w:eastAsia="Arial Unicode MS"/>
                <w:b/>
                <w:lang w:val="lt-LT"/>
              </w:rPr>
            </w:pPr>
            <w:r w:rsidRPr="0053571B">
              <w:rPr>
                <w:rFonts w:eastAsia="Arial Unicode MS"/>
                <w:b/>
                <w:lang w:val="lt-LT"/>
              </w:rPr>
              <w:t>Ekspozicijos idėjos – koncepcijos projekto sukūrimas</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EE" w14:textId="77777777" w:rsidR="009D2680" w:rsidRPr="0053571B" w:rsidRDefault="009D2680" w:rsidP="006123FE">
            <w:pPr>
              <w:rPr>
                <w:rFonts w:eastAsia="Arial Unicode MS"/>
                <w:b/>
                <w:lang w:val="lt-LT"/>
              </w:rPr>
            </w:pPr>
            <w:r w:rsidRPr="0053571B">
              <w:rPr>
                <w:rFonts w:eastAsia="Arial Unicode MS"/>
                <w:b/>
                <w:lang w:val="lt-LT"/>
              </w:rPr>
              <w:t>Ekspozicijos projektavimas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EF" w14:textId="77777777" w:rsidR="009D2680" w:rsidRPr="0053571B" w:rsidRDefault="009D2680" w:rsidP="006123FE">
            <w:pPr>
              <w:rPr>
                <w:rFonts w:eastAsia="Arial Unicode MS"/>
                <w:b/>
                <w:lang w:val="lt-LT"/>
              </w:rPr>
            </w:pPr>
            <w:r w:rsidRPr="0053571B">
              <w:rPr>
                <w:rFonts w:eastAsia="Arial Unicode MS"/>
                <w:b/>
                <w:lang w:val="lt-LT"/>
              </w:rPr>
              <w:t>Ekspozicijos gamyba ir įrengimas vietoje</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F0" w14:textId="77777777" w:rsidR="009D2680" w:rsidRPr="0053571B" w:rsidRDefault="009D2680" w:rsidP="006123FE">
            <w:pPr>
              <w:rPr>
                <w:rFonts w:eastAsia="Arial Unicode MS"/>
                <w:b/>
                <w:lang w:val="lt-LT"/>
              </w:rPr>
            </w:pPr>
            <w:r w:rsidRPr="0053571B">
              <w:rPr>
                <w:rFonts w:eastAsia="Arial Unicode MS"/>
                <w:b/>
                <w:lang w:val="lt-LT"/>
              </w:rPr>
              <w:t>Bendras terminas</w:t>
            </w:r>
          </w:p>
        </w:tc>
      </w:tr>
      <w:tr w:rsidR="009D2680" w:rsidRPr="006123FE" w14:paraId="6853E6F3" w14:textId="77777777" w:rsidTr="00252DE4">
        <w:trPr>
          <w:trHeight w:val="337"/>
        </w:trPr>
        <w:tc>
          <w:tcPr>
            <w:tcW w:w="9794" w:type="dxa"/>
            <w:gridSpan w:val="5"/>
            <w:tcBorders>
              <w:top w:val="single" w:sz="4" w:space="0" w:color="000000"/>
              <w:left w:val="single" w:sz="4" w:space="0" w:color="000000"/>
              <w:bottom w:val="single" w:sz="4" w:space="0" w:color="000000"/>
              <w:right w:val="single" w:sz="4" w:space="0" w:color="000000"/>
            </w:tcBorders>
          </w:tcPr>
          <w:p w14:paraId="6853E6F2" w14:textId="77777777" w:rsidR="009D2680" w:rsidRPr="006123FE" w:rsidRDefault="009D2680" w:rsidP="006123FE">
            <w:pPr>
              <w:rPr>
                <w:rFonts w:eastAsia="Arial Unicode MS"/>
                <w:b/>
                <w:lang w:val="lt-LT"/>
              </w:rPr>
            </w:pPr>
            <w:r w:rsidRPr="006123FE">
              <w:rPr>
                <w:rFonts w:eastAsia="Arial Unicode MS"/>
                <w:b/>
                <w:lang w:val="lt-LT"/>
              </w:rPr>
              <w:t>MOTIEJAUS GUSTAIČIO MEMORIALINIS NAMAS</w:t>
            </w:r>
          </w:p>
        </w:tc>
      </w:tr>
      <w:tr w:rsidR="009D2680" w:rsidRPr="006123FE" w14:paraId="6853E6F8" w14:textId="77777777" w:rsidTr="00252DE4">
        <w:trPr>
          <w:gridAfter w:val="1"/>
          <w:wAfter w:w="12" w:type="dxa"/>
          <w:trHeight w:val="901"/>
        </w:trPr>
        <w:tc>
          <w:tcPr>
            <w:tcW w:w="3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F4" w14:textId="77777777" w:rsidR="009D2680" w:rsidRPr="006123FE" w:rsidRDefault="009D2680" w:rsidP="006123FE">
            <w:pPr>
              <w:rPr>
                <w:rFonts w:eastAsia="Arial Unicode MS"/>
                <w:lang w:val="lt-LT"/>
              </w:rPr>
            </w:pPr>
            <w:r w:rsidRPr="006123FE">
              <w:rPr>
                <w:rFonts w:eastAsia="Arial Unicode MS"/>
                <w:lang w:val="lt-LT"/>
              </w:rPr>
              <w:t>4 mėn. nuo užduoties ekspozicijai suderinimo dienos</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F5" w14:textId="77777777" w:rsidR="009D2680" w:rsidRPr="006123FE" w:rsidRDefault="009D2680" w:rsidP="006123FE">
            <w:pPr>
              <w:rPr>
                <w:rFonts w:eastAsia="Arial Unicode MS"/>
                <w:lang w:val="lt-LT"/>
              </w:rPr>
            </w:pPr>
            <w:r w:rsidRPr="006123FE">
              <w:rPr>
                <w:rFonts w:eastAsia="Arial Unicode MS"/>
                <w:lang w:val="lt-LT"/>
              </w:rPr>
              <w:t>7 mėn. nuo sutarties sudarymo</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F6" w14:textId="77777777" w:rsidR="009D2680" w:rsidRPr="0053571B" w:rsidRDefault="009D2680" w:rsidP="006123FE">
            <w:pPr>
              <w:rPr>
                <w:rFonts w:eastAsia="Arial Unicode MS"/>
                <w:b/>
                <w:lang w:val="lt-LT"/>
              </w:rPr>
            </w:pPr>
            <w:r w:rsidRPr="0053571B">
              <w:rPr>
                <w:rFonts w:eastAsia="Arial Unicode MS"/>
                <w:b/>
                <w:lang w:val="lt-LT"/>
              </w:rPr>
              <w:t>11 mėn. nuo ekspozicijos projekto suderinimo termino</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3E6F7" w14:textId="77777777" w:rsidR="009D2680" w:rsidRPr="0053571B" w:rsidRDefault="00252DE4" w:rsidP="006123FE">
            <w:pPr>
              <w:ind w:left="57"/>
              <w:rPr>
                <w:rFonts w:eastAsia="Arial Unicode MS"/>
                <w:b/>
                <w:lang w:val="lt-LT"/>
              </w:rPr>
            </w:pPr>
            <w:r w:rsidRPr="0053571B">
              <w:rPr>
                <w:rFonts w:eastAsia="Arial Unicode MS"/>
                <w:b/>
                <w:lang w:val="lt-LT"/>
              </w:rPr>
              <w:t>22 m</w:t>
            </w:r>
            <w:r w:rsidR="009D2680" w:rsidRPr="0053571B">
              <w:rPr>
                <w:rFonts w:eastAsia="Arial Unicode MS"/>
                <w:b/>
                <w:lang w:val="lt-LT"/>
              </w:rPr>
              <w:t>ėn.</w:t>
            </w:r>
          </w:p>
        </w:tc>
      </w:tr>
    </w:tbl>
    <w:p w14:paraId="6853E6F9" w14:textId="77777777" w:rsidR="00252DE4" w:rsidRPr="006123FE" w:rsidRDefault="00252DE4" w:rsidP="006123FE">
      <w:pPr>
        <w:rPr>
          <w:lang w:val="lt-LT"/>
        </w:rPr>
      </w:pPr>
    </w:p>
    <w:p w14:paraId="6853E6FA" w14:textId="77777777" w:rsidR="00252DE4" w:rsidRPr="006123FE" w:rsidRDefault="006123FE" w:rsidP="006123FE">
      <w:pPr>
        <w:tabs>
          <w:tab w:val="left" w:pos="993"/>
        </w:tabs>
        <w:ind w:firstLine="709"/>
        <w:rPr>
          <w:lang w:val="lt-LT"/>
        </w:rPr>
      </w:pPr>
      <w:r>
        <w:rPr>
          <w:lang w:val="lt-LT"/>
        </w:rPr>
        <w:t xml:space="preserve">27. </w:t>
      </w:r>
      <w:r w:rsidR="009D2680" w:rsidRPr="006123FE">
        <w:rPr>
          <w:lang w:val="lt-LT"/>
        </w:rPr>
        <w:t>Šios sutarties 26 punkte nustatyti paslaugų atlikimo terminai, gali būti pratęsti esant objektyvioms ir pagrįstoms aplinkybėms, nepriklausančioms nuo Paslaugų teikėjo 2 kartus 1 mėnesio laikotarpiui, bendras terminų pratęsimo laikas negalės būti ilgesnis nei 2 mėnesiai. Jeigu pratęsiamas Paslaugų atlikimo terminas, atitinkamam laikotarpiui pratęsiamas ir Sutarties galiojimas ir pratęsimo terminui pateikiamas naujas Sutarties įvykdymo užtikrinimas. Paslaugos bus teikiamos pagal Šalių iš anksto suderintą ir pasirašytą Paslaugų atlikimo grafiką (Priedas Nr. 2).</w:t>
      </w:r>
    </w:p>
    <w:p w14:paraId="6853E6FB" w14:textId="77777777" w:rsidR="00252DE4" w:rsidRPr="006123FE" w:rsidRDefault="006123FE" w:rsidP="006123FE">
      <w:pPr>
        <w:tabs>
          <w:tab w:val="left" w:pos="993"/>
        </w:tabs>
        <w:ind w:firstLine="709"/>
        <w:rPr>
          <w:lang w:val="lt-LT"/>
        </w:rPr>
      </w:pPr>
      <w:r>
        <w:rPr>
          <w:lang w:val="lt-LT"/>
        </w:rPr>
        <w:lastRenderedPageBreak/>
        <w:t xml:space="preserve">28. </w:t>
      </w:r>
      <w:r w:rsidR="009D2680" w:rsidRPr="006123FE">
        <w:rPr>
          <w:lang w:val="lt-LT"/>
        </w:rPr>
        <w:t>Sutartis įsigalioja nuo tos dienos, kai ją pasirašo bei antspaudais patvirtina abi Šalys ir kai Paslaugų teikėjas pateikia Lietuvos Respublikoje ar užsienyje registruoto banko garantiją arba draudimo kompanijos laidavimą Sutarties įvykdymui užtikrinti. Sutartis galioja iki visų paslaugų užbaigimo, o finansinių įsipareigojimų atžvilgiu – iki visiško sutartinių įsipareigojimų įvykdymo.</w:t>
      </w:r>
    </w:p>
    <w:p w14:paraId="6853E6FC" w14:textId="77777777" w:rsidR="006123FE" w:rsidRDefault="006123FE" w:rsidP="006123FE">
      <w:pPr>
        <w:tabs>
          <w:tab w:val="left" w:pos="993"/>
        </w:tabs>
        <w:ind w:firstLine="709"/>
        <w:rPr>
          <w:lang w:val="lt-LT"/>
        </w:rPr>
      </w:pPr>
      <w:r>
        <w:rPr>
          <w:lang w:val="lt-LT"/>
        </w:rPr>
        <w:t xml:space="preserve">29. </w:t>
      </w:r>
      <w:r w:rsidR="009D2680" w:rsidRPr="006123FE">
        <w:rPr>
          <w:lang w:val="lt-LT"/>
        </w:rPr>
        <w:t>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Sutarties sąlygų keitimu nebus laikomas Sutarties sąlygų koregavimas joje numatytomis aplinkybėmis, jei šios aplinkybės nustatytos aiškiai ir nedviprasmiškai bei buvo pateiktos konkurso sąlygose.</w:t>
      </w:r>
      <w:r w:rsidR="00252DE4" w:rsidRPr="006123FE">
        <w:rPr>
          <w:lang w:val="lt-LT"/>
        </w:rPr>
        <w:t xml:space="preserve"> </w:t>
      </w:r>
    </w:p>
    <w:p w14:paraId="6853E6FD" w14:textId="77777777" w:rsidR="00252DE4" w:rsidRPr="00834D86" w:rsidRDefault="006123FE" w:rsidP="006123FE">
      <w:pPr>
        <w:tabs>
          <w:tab w:val="left" w:pos="993"/>
        </w:tabs>
        <w:ind w:firstLine="709"/>
        <w:rPr>
          <w:lang w:val="lt-LT"/>
        </w:rPr>
      </w:pPr>
      <w:r>
        <w:rPr>
          <w:lang w:val="lt-LT"/>
        </w:rPr>
        <w:t xml:space="preserve">30. </w:t>
      </w:r>
      <w:r w:rsidR="009D2680" w:rsidRPr="006123FE">
        <w:rPr>
          <w:color w:val="000000"/>
          <w:lang w:val="lt-LT" w:eastAsia="lt-LT"/>
        </w:rPr>
        <w:t>Užsakovas, įspėjęs Paslaugų teikėją prieš 14 kalendorinių dienų, turi teisę prieš terminą nutraukti Sutartį ir pareikalauti iš Paslaugų teikėjo atlyginti dėl to patirtus visus nuostolius šiais atvejais:</w:t>
      </w:r>
    </w:p>
    <w:p w14:paraId="6853E6FE" w14:textId="77777777" w:rsidR="00252DE4" w:rsidRPr="00834D86" w:rsidRDefault="006123FE" w:rsidP="006123FE">
      <w:pPr>
        <w:ind w:firstLine="709"/>
        <w:rPr>
          <w:lang w:val="lt-LT"/>
        </w:rPr>
      </w:pPr>
      <w:r>
        <w:rPr>
          <w:color w:val="000000"/>
          <w:lang w:val="lt-LT" w:eastAsia="lt-LT"/>
        </w:rPr>
        <w:lastRenderedPageBreak/>
        <w:t xml:space="preserve">30.1. </w:t>
      </w:r>
      <w:r w:rsidR="009D2680" w:rsidRPr="00252DE4">
        <w:rPr>
          <w:color w:val="000000"/>
          <w:lang w:val="lt-LT" w:eastAsia="lt-LT"/>
        </w:rPr>
        <w:t>jeigu Paslaugų teikėjas nepradeda Paslaugų teikimo ilgiau, kaip penkias dienas po Sutarties įsigaliojimo, arba dirba taip lėtai, kad atlikti Paslaugas Sutartyje nustatytu laiku būtų tikrai neįmanoma;</w:t>
      </w:r>
    </w:p>
    <w:p w14:paraId="6853E6FF" w14:textId="77777777" w:rsidR="00252DE4" w:rsidRPr="00834D86" w:rsidRDefault="006123FE" w:rsidP="006123FE">
      <w:pPr>
        <w:ind w:firstLine="709"/>
        <w:rPr>
          <w:lang w:val="lt-LT"/>
        </w:rPr>
      </w:pPr>
      <w:r>
        <w:rPr>
          <w:color w:val="000000"/>
          <w:lang w:val="lt-LT" w:eastAsia="lt-LT"/>
        </w:rPr>
        <w:t xml:space="preserve">30.2. </w:t>
      </w:r>
      <w:r w:rsidR="009D2680" w:rsidRPr="00252DE4">
        <w:rPr>
          <w:color w:val="000000"/>
          <w:lang w:val="lt-LT" w:eastAsia="lt-LT"/>
        </w:rPr>
        <w:t xml:space="preserve">jeigu </w:t>
      </w:r>
      <w:r w:rsidR="009D2680" w:rsidRPr="00252DE4">
        <w:rPr>
          <w:lang w:val="lt-LT" w:eastAsia="lt-LT"/>
        </w:rPr>
        <w:t>Paslaugų teikėjas</w:t>
      </w:r>
      <w:r w:rsidR="009D2680" w:rsidRPr="00252DE4">
        <w:rPr>
          <w:color w:val="000000"/>
          <w:lang w:val="lt-LT" w:eastAsia="lt-LT"/>
        </w:rPr>
        <w:t xml:space="preserve"> nesilaiko Sutarties sąlygų dėl paslaugų kokybės, prastai atlieka Paslaugų teikimą, nepaiso Užsakovo nurodymų pašalinti trūkumus nustatytais terminais ar elgiasi kitaip nei nustatyta Sutartyje ir dėl to Užsakovas turi pagrindo manyti, kad </w:t>
      </w:r>
      <w:r w:rsidR="009D2680" w:rsidRPr="00252DE4">
        <w:rPr>
          <w:lang w:val="lt-LT" w:eastAsia="lt-LT"/>
        </w:rPr>
        <w:t>Paslaugų teikėjas</w:t>
      </w:r>
      <w:r w:rsidR="009D2680" w:rsidRPr="00252DE4">
        <w:rPr>
          <w:color w:val="000000"/>
          <w:lang w:val="lt-LT" w:eastAsia="lt-LT"/>
        </w:rPr>
        <w:t xml:space="preserve"> nepajėgs užbaigti Paslaugų teikimo be trūkumų ar nuostolių Užsakovui.</w:t>
      </w:r>
    </w:p>
    <w:p w14:paraId="6853E700" w14:textId="77777777" w:rsidR="00252DE4" w:rsidRPr="00834D86" w:rsidRDefault="006123FE" w:rsidP="006123FE">
      <w:pPr>
        <w:ind w:firstLine="709"/>
        <w:rPr>
          <w:lang w:val="lt-LT"/>
        </w:rPr>
      </w:pPr>
      <w:r>
        <w:rPr>
          <w:color w:val="000000"/>
          <w:lang w:val="lt-LT" w:eastAsia="lt-LT"/>
        </w:rPr>
        <w:t xml:space="preserve">30.3. </w:t>
      </w:r>
      <w:r w:rsidR="009D2680" w:rsidRPr="00252DE4">
        <w:rPr>
          <w:color w:val="000000"/>
          <w:lang w:val="lt-LT" w:eastAsia="lt-LT"/>
        </w:rPr>
        <w:t xml:space="preserve">kai </w:t>
      </w:r>
      <w:r w:rsidR="009D2680" w:rsidRPr="00252DE4">
        <w:rPr>
          <w:lang w:val="lt-LT" w:eastAsia="lt-LT"/>
        </w:rPr>
        <w:t>Paslaugų teikėjas</w:t>
      </w:r>
      <w:r w:rsidR="009D2680" w:rsidRPr="00252DE4">
        <w:rPr>
          <w:color w:val="000000"/>
          <w:lang w:val="lt-LT" w:eastAsia="lt-LT"/>
        </w:rPr>
        <w:t xml:space="preserve"> praranda Užsakovo pasitikėjimą: t. y. nemokumas, bankroto bylos iškėlimas ir neteisminės bankroto procedūros pradžia.</w:t>
      </w:r>
    </w:p>
    <w:p w14:paraId="6853E701" w14:textId="77777777" w:rsidR="009D2680" w:rsidRPr="00834D86" w:rsidRDefault="006123FE" w:rsidP="006123FE">
      <w:pPr>
        <w:ind w:firstLine="709"/>
        <w:rPr>
          <w:lang w:val="lt-LT"/>
        </w:rPr>
      </w:pPr>
      <w:r>
        <w:rPr>
          <w:lang w:val="lt-LT" w:eastAsia="lt-LT"/>
        </w:rPr>
        <w:t xml:space="preserve">30.4. </w:t>
      </w:r>
      <w:r w:rsidR="009D2680" w:rsidRPr="00252DE4">
        <w:rPr>
          <w:lang w:val="lt-LT" w:eastAsia="lt-LT"/>
        </w:rPr>
        <w:t>jeigu Paslaugų teikėjas kitaip nevykdo ar netinkamai vykdo sutartinius įsipareigojimus ir tai gali būti pripažįstama esminiu Sutarties pažeidimu pagal Lietuvos Respublikos civilinio kodekso nuostatas.</w:t>
      </w:r>
    </w:p>
    <w:p w14:paraId="6853E702" w14:textId="77777777" w:rsidR="009D2680" w:rsidRPr="00252DE4" w:rsidRDefault="006123FE" w:rsidP="006123FE">
      <w:pPr>
        <w:widowControl w:val="0"/>
        <w:tabs>
          <w:tab w:val="left" w:pos="993"/>
        </w:tabs>
        <w:autoSpaceDE w:val="0"/>
        <w:autoSpaceDN w:val="0"/>
        <w:adjustRightInd w:val="0"/>
        <w:ind w:firstLine="709"/>
        <w:jc w:val="both"/>
        <w:rPr>
          <w:lang w:val="lt-LT" w:eastAsia="lt-LT"/>
        </w:rPr>
      </w:pPr>
      <w:r>
        <w:rPr>
          <w:lang w:val="lt-LT" w:eastAsia="lt-LT"/>
        </w:rPr>
        <w:t xml:space="preserve">31. </w:t>
      </w:r>
      <w:r w:rsidR="009D2680" w:rsidRPr="00252DE4">
        <w:rPr>
          <w:lang w:val="lt-LT" w:eastAsia="lt-LT"/>
        </w:rPr>
        <w:t>Paslaugų teikėjas turi teisę vienašališkai nutraukti Sutartį, ne vėliau kaip prieš 14 (keturiolika) kalendorinių dienų įspėjęs apie tai Užsakovą, jeigu Užsakovas nevykdo ar netinkamai vykdo savo sutartinius įsipareigojimus ir tai gali būti pripažįstama esminiu Sutarties pažeidimu pagal Lietuvos Respublikos civilinio kodekso nuostatas.</w:t>
      </w:r>
    </w:p>
    <w:p w14:paraId="6853E703" w14:textId="77777777" w:rsidR="009D2680" w:rsidRPr="00252DE4" w:rsidRDefault="006123FE" w:rsidP="006123FE">
      <w:pPr>
        <w:widowControl w:val="0"/>
        <w:tabs>
          <w:tab w:val="left" w:pos="993"/>
          <w:tab w:val="right" w:pos="8306"/>
        </w:tabs>
        <w:autoSpaceDE w:val="0"/>
        <w:autoSpaceDN w:val="0"/>
        <w:adjustRightInd w:val="0"/>
        <w:ind w:firstLine="709"/>
        <w:jc w:val="both"/>
        <w:rPr>
          <w:lang w:val="lt-LT" w:eastAsia="lt-LT"/>
        </w:rPr>
      </w:pPr>
      <w:r>
        <w:rPr>
          <w:lang w:val="lt-LT" w:eastAsia="lt-LT"/>
        </w:rPr>
        <w:lastRenderedPageBreak/>
        <w:t xml:space="preserve">32. </w:t>
      </w:r>
      <w:r w:rsidR="009D2680" w:rsidRPr="00252DE4">
        <w:rPr>
          <w:lang w:val="lt-LT" w:eastAsia="lt-LT"/>
        </w:rPr>
        <w:t xml:space="preserve">Šalis apie kitos Šalies įsipareigojimų nevykdymą ar netinkamą vykdymą privalo kitai Šaliai pranešti raštu, nurodydama, kokie sutartiniai įsipareigojimai yra nevykdomi arba netinkamai vykdomi ir pareikalauti jų vykdymo. Jei Šalis per nurodytą terminą įsipareigojimų vykdyti nepradeda, kita Šalis gali nutraukti Sutartį </w:t>
      </w:r>
      <w:r>
        <w:rPr>
          <w:lang w:val="lt-LT" w:eastAsia="lt-LT"/>
        </w:rPr>
        <w:t>30</w:t>
      </w:r>
      <w:r w:rsidR="009D2680" w:rsidRPr="00252DE4">
        <w:rPr>
          <w:lang w:val="lt-LT" w:eastAsia="lt-LT"/>
        </w:rPr>
        <w:t>-3</w:t>
      </w:r>
      <w:r>
        <w:rPr>
          <w:lang w:val="lt-LT" w:eastAsia="lt-LT"/>
        </w:rPr>
        <w:t>1</w:t>
      </w:r>
      <w:r w:rsidR="009D2680" w:rsidRPr="00252DE4">
        <w:rPr>
          <w:lang w:val="lt-LT" w:eastAsia="lt-LT"/>
        </w:rPr>
        <w:t xml:space="preserve"> punktų pagrindu.</w:t>
      </w:r>
      <w:r>
        <w:rPr>
          <w:lang w:val="lt-LT" w:eastAsia="lt-LT"/>
        </w:rPr>
        <w:t xml:space="preserve"> </w:t>
      </w:r>
      <w:r w:rsidR="009D2680" w:rsidRPr="00252DE4">
        <w:rPr>
          <w:lang w:val="lt-LT" w:eastAsia="lt-LT"/>
        </w:rPr>
        <w:t>Vienašališkai nutraukus Sutartį, kaltoji Šalis atlygina kitai Šaliai su Sutarties nutraukimu susijusius nuostolius.</w:t>
      </w:r>
    </w:p>
    <w:p w14:paraId="6853E704" w14:textId="77777777" w:rsidR="009D2680" w:rsidRPr="00252DE4" w:rsidRDefault="009D2680" w:rsidP="006123FE">
      <w:pPr>
        <w:tabs>
          <w:tab w:val="left" w:pos="567"/>
        </w:tabs>
        <w:ind w:left="284"/>
        <w:jc w:val="both"/>
        <w:rPr>
          <w:lang w:val="lt-LT" w:eastAsia="lt-LT"/>
        </w:rPr>
      </w:pPr>
    </w:p>
    <w:p w14:paraId="6853E705" w14:textId="77777777" w:rsidR="009D2680" w:rsidRPr="00252DE4" w:rsidRDefault="009D2680">
      <w:pPr>
        <w:ind w:left="283"/>
        <w:jc w:val="center"/>
        <w:rPr>
          <w:b/>
          <w:bCs/>
          <w:lang w:val="lt-LT" w:eastAsia="lt-LT"/>
        </w:rPr>
      </w:pPr>
      <w:r w:rsidRPr="00252DE4">
        <w:rPr>
          <w:b/>
          <w:bCs/>
          <w:lang w:val="lt-LT" w:eastAsia="lt-LT"/>
        </w:rPr>
        <w:t>X. KITOS SĄLYGOS</w:t>
      </w:r>
    </w:p>
    <w:p w14:paraId="6853E706" w14:textId="77777777" w:rsidR="009D2680" w:rsidRPr="00252DE4" w:rsidRDefault="009D2680">
      <w:pPr>
        <w:ind w:left="283"/>
        <w:jc w:val="center"/>
        <w:rPr>
          <w:b/>
          <w:bCs/>
          <w:lang w:val="lt-LT" w:eastAsia="lt-LT"/>
        </w:rPr>
      </w:pPr>
    </w:p>
    <w:p w14:paraId="6853E707" w14:textId="77777777" w:rsidR="009D2680" w:rsidRPr="00252DE4" w:rsidRDefault="009D2680">
      <w:pPr>
        <w:tabs>
          <w:tab w:val="left" w:pos="567"/>
        </w:tabs>
        <w:ind w:firstLine="567"/>
        <w:jc w:val="both"/>
        <w:rPr>
          <w:lang w:val="lt-LT" w:eastAsia="lt-LT"/>
        </w:rPr>
      </w:pPr>
      <w:r w:rsidRPr="00252DE4">
        <w:rPr>
          <w:lang w:val="lt-LT" w:eastAsia="ar-SA"/>
        </w:rPr>
        <w:t>33. Šalims yra žinoma ir jos sutinka, jog, vadovaujantis Viešųjų pirkimų įstatymo 18 straipsnio 11 dalimi, Sutartis, Sutarties sąlygų pakeitimai, išskyrus informaciją, kurios atskleidimas prieštarautų teisės aktams arba teisėtiems Teikėjo komerciniams interesams bus paskelbta Centrinėje viešųjų pirkimų informacinėje sistemoje.</w:t>
      </w:r>
    </w:p>
    <w:p w14:paraId="6853E708" w14:textId="77777777" w:rsidR="009D2680" w:rsidRPr="00252DE4" w:rsidRDefault="009D2680">
      <w:pPr>
        <w:tabs>
          <w:tab w:val="left" w:pos="567"/>
        </w:tabs>
        <w:ind w:firstLine="567"/>
        <w:jc w:val="both"/>
        <w:rPr>
          <w:lang w:val="lt-LT" w:eastAsia="lt-LT"/>
        </w:rPr>
      </w:pPr>
      <w:r w:rsidRPr="00252DE4">
        <w:rPr>
          <w:lang w:val="lt-LT" w:eastAsia="lt-LT"/>
        </w:rPr>
        <w:t>34. Kilusius ginčus Šalys sprendžia tarpusavio susitarimu, o nesusitarusios – Lietuvos Respublikos įstatymų nustatyta tvarka teisme.</w:t>
      </w:r>
    </w:p>
    <w:p w14:paraId="6853E709" w14:textId="77777777" w:rsidR="009D2680" w:rsidRPr="00252DE4" w:rsidRDefault="009D2680">
      <w:pPr>
        <w:tabs>
          <w:tab w:val="left" w:pos="567"/>
        </w:tabs>
        <w:ind w:firstLine="567"/>
        <w:jc w:val="both"/>
        <w:rPr>
          <w:lang w:val="lt-LT" w:eastAsia="lt-LT"/>
        </w:rPr>
      </w:pPr>
      <w:r w:rsidRPr="00252DE4">
        <w:rPr>
          <w:lang w:val="lt-LT" w:eastAsia="lt-LT"/>
        </w:rPr>
        <w:t>35. Sutartis sudaryta dviem vienodą teisinę galią turinčiais egzemplioriais – po vieną egzempliorių abiem Sutarties Šalims.</w:t>
      </w:r>
    </w:p>
    <w:p w14:paraId="6853E70A" w14:textId="77777777" w:rsidR="009D2680" w:rsidRPr="00252DE4" w:rsidRDefault="009D2680">
      <w:pPr>
        <w:tabs>
          <w:tab w:val="left" w:pos="567"/>
        </w:tabs>
        <w:ind w:firstLine="567"/>
        <w:jc w:val="both"/>
        <w:rPr>
          <w:lang w:val="lt-LT" w:eastAsia="lt-LT"/>
        </w:rPr>
      </w:pPr>
      <w:r w:rsidRPr="00252DE4">
        <w:rPr>
          <w:lang w:val="lt-LT" w:eastAsia="lt-LT"/>
        </w:rPr>
        <w:lastRenderedPageBreak/>
        <w:t>36. Vykdydamos šią Sutartį, Šalys vadovaujasi Lietuvos Respublikos civiliniu kodeksu ir kitais Lietuvos Respublikos norminiais teisės aktais.</w:t>
      </w:r>
    </w:p>
    <w:p w14:paraId="6853E70B" w14:textId="77777777" w:rsidR="009D2680" w:rsidRPr="00252DE4" w:rsidRDefault="009D2680">
      <w:pPr>
        <w:tabs>
          <w:tab w:val="left" w:pos="567"/>
        </w:tabs>
        <w:ind w:firstLine="567"/>
        <w:jc w:val="both"/>
        <w:rPr>
          <w:lang w:val="lt-LT" w:eastAsia="lt-LT"/>
        </w:rPr>
      </w:pPr>
      <w:r w:rsidRPr="00252DE4">
        <w:rPr>
          <w:lang w:val="lt-LT" w:eastAsia="lt-LT"/>
        </w:rPr>
        <w:t>37. Pasikeitus Šalių adresams bei rekvizitams, Šalys privalo per 3 (tris) darbo dienas apie tai raštu informuoti viena kitą.</w:t>
      </w:r>
    </w:p>
    <w:p w14:paraId="6853E70C" w14:textId="77777777" w:rsidR="009D2680" w:rsidRPr="00252DE4" w:rsidRDefault="009D2680">
      <w:pPr>
        <w:tabs>
          <w:tab w:val="left" w:pos="567"/>
        </w:tabs>
        <w:ind w:firstLine="567"/>
        <w:jc w:val="both"/>
        <w:rPr>
          <w:lang w:val="lt-LT" w:eastAsia="lt-LT"/>
        </w:rPr>
      </w:pPr>
      <w:r w:rsidRPr="00252DE4">
        <w:rPr>
          <w:lang w:val="lt-LT" w:eastAsia="lt-LT"/>
        </w:rPr>
        <w:t>38. Sutarties priedai, kurie yra neatskiriama šios Sutarties dalis:</w:t>
      </w:r>
    </w:p>
    <w:p w14:paraId="6853E70D" w14:textId="77777777" w:rsidR="009D2680" w:rsidRPr="00252DE4" w:rsidRDefault="009D2680">
      <w:pPr>
        <w:tabs>
          <w:tab w:val="left" w:pos="567"/>
        </w:tabs>
        <w:ind w:firstLine="567"/>
        <w:jc w:val="both"/>
        <w:rPr>
          <w:lang w:val="lt-LT" w:eastAsia="lt-LT"/>
        </w:rPr>
      </w:pPr>
      <w:r w:rsidRPr="00252DE4">
        <w:rPr>
          <w:lang w:val="lt-LT" w:eastAsia="lt-LT"/>
        </w:rPr>
        <w:t>38.1. Techninė specifikacija (Priedas Nr. 1).</w:t>
      </w:r>
    </w:p>
    <w:p w14:paraId="6853E70E" w14:textId="77777777" w:rsidR="009D2680" w:rsidRPr="00252DE4" w:rsidRDefault="009D2680">
      <w:pPr>
        <w:tabs>
          <w:tab w:val="left" w:pos="567"/>
        </w:tabs>
        <w:ind w:firstLine="567"/>
        <w:jc w:val="both"/>
        <w:rPr>
          <w:lang w:val="lt-LT" w:eastAsia="lt-LT"/>
        </w:rPr>
      </w:pPr>
      <w:r w:rsidRPr="00252DE4">
        <w:rPr>
          <w:lang w:val="lt-LT" w:eastAsia="lt-LT"/>
        </w:rPr>
        <w:t xml:space="preserve">38.2. Paslaugų atlikimo grafikas (Priedas Nr.2). </w:t>
      </w:r>
    </w:p>
    <w:p w14:paraId="6853E70F" w14:textId="77777777" w:rsidR="009D2680" w:rsidRPr="00252DE4" w:rsidRDefault="009D2680">
      <w:pPr>
        <w:tabs>
          <w:tab w:val="left" w:pos="567"/>
        </w:tabs>
        <w:ind w:firstLine="284"/>
        <w:jc w:val="both"/>
        <w:rPr>
          <w:lang w:val="lt-LT" w:eastAsia="lt-LT"/>
        </w:rPr>
      </w:pPr>
    </w:p>
    <w:p w14:paraId="6853E710" w14:textId="77777777" w:rsidR="009D2680" w:rsidRPr="00252DE4" w:rsidRDefault="009D2680">
      <w:pPr>
        <w:jc w:val="center"/>
        <w:rPr>
          <w:b/>
          <w:bCs/>
          <w:lang w:val="lt-LT" w:eastAsia="lt-LT"/>
        </w:rPr>
      </w:pPr>
      <w:r w:rsidRPr="00252DE4">
        <w:rPr>
          <w:b/>
          <w:bCs/>
          <w:lang w:val="lt-LT" w:eastAsia="lt-LT"/>
        </w:rPr>
        <w:t>XI. ŠALIŲ JURIDINIAI ADRESAI, ATSISKAITOMOSIOS SĄSKAITOS</w:t>
      </w:r>
    </w:p>
    <w:p w14:paraId="6853E711" w14:textId="77777777" w:rsidR="009D2680" w:rsidRPr="00252DE4" w:rsidRDefault="009D2680">
      <w:pPr>
        <w:jc w:val="center"/>
        <w:rPr>
          <w:b/>
          <w:bCs/>
          <w:lang w:val="lt-LT" w:eastAsia="lt-LT"/>
        </w:rPr>
      </w:pPr>
    </w:p>
    <w:p w14:paraId="6853E712" w14:textId="77777777" w:rsidR="009D2680" w:rsidRPr="00252DE4" w:rsidRDefault="009D2680">
      <w:pPr>
        <w:ind w:firstLine="567"/>
        <w:jc w:val="both"/>
        <w:rPr>
          <w:lang w:val="lt-LT" w:eastAsia="ar-SA"/>
        </w:rPr>
      </w:pPr>
      <w:r w:rsidRPr="00252DE4">
        <w:rPr>
          <w:bCs/>
          <w:lang w:val="lt-LT" w:eastAsia="lt-LT"/>
        </w:rPr>
        <w:t xml:space="preserve">39. </w:t>
      </w:r>
      <w:r w:rsidRPr="00252DE4">
        <w:rPr>
          <w:lang w:val="lt-LT" w:eastAsia="ar-SA"/>
        </w:rPr>
        <w:t>Visa su šia Sutartimi susijusi korespondencija ir pranešimai turi būti rašomi lietuvių kalba ir siunčiami šiais adresais:</w:t>
      </w:r>
    </w:p>
    <w:p w14:paraId="6853E713" w14:textId="77777777" w:rsidR="009D2680" w:rsidRPr="00252DE4" w:rsidRDefault="009D2680">
      <w:pPr>
        <w:jc w:val="both"/>
        <w:rPr>
          <w:lang w:val="lt-LT" w:eastAsia="ar-SA"/>
        </w:rPr>
      </w:pPr>
    </w:p>
    <w:p w14:paraId="6853E714" w14:textId="77777777" w:rsidR="009D2680" w:rsidRPr="00252DE4" w:rsidRDefault="009D2680">
      <w:pPr>
        <w:tabs>
          <w:tab w:val="left" w:pos="2268"/>
          <w:tab w:val="left" w:pos="5670"/>
          <w:tab w:val="left" w:pos="6237"/>
          <w:tab w:val="left" w:pos="6804"/>
        </w:tabs>
        <w:jc w:val="both"/>
        <w:rPr>
          <w:lang w:val="lt-LT" w:eastAsia="lt-LT"/>
        </w:rPr>
      </w:pPr>
      <w:r w:rsidRPr="00252DE4">
        <w:rPr>
          <w:b/>
          <w:bCs/>
          <w:lang w:val="lt-LT" w:eastAsia="lt-LT"/>
        </w:rPr>
        <w:t xml:space="preserve">Užsakovas                                                                  Paslaugų teikėjas </w:t>
      </w:r>
    </w:p>
    <w:tbl>
      <w:tblPr>
        <w:tblW w:w="9898" w:type="dxa"/>
        <w:tblLook w:val="0000" w:firstRow="0" w:lastRow="0" w:firstColumn="0" w:lastColumn="0" w:noHBand="0" w:noVBand="0"/>
      </w:tblPr>
      <w:tblGrid>
        <w:gridCol w:w="4928"/>
        <w:gridCol w:w="4970"/>
      </w:tblGrid>
      <w:tr w:rsidR="009D2680" w:rsidRPr="00252DE4" w14:paraId="6853E728" w14:textId="77777777">
        <w:trPr>
          <w:trHeight w:val="1750"/>
        </w:trPr>
        <w:tc>
          <w:tcPr>
            <w:tcW w:w="4928" w:type="dxa"/>
            <w:tcBorders>
              <w:top w:val="nil"/>
              <w:left w:val="nil"/>
              <w:bottom w:val="nil"/>
              <w:right w:val="nil"/>
            </w:tcBorders>
          </w:tcPr>
          <w:p w14:paraId="6853E715"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lastRenderedPageBreak/>
              <w:t xml:space="preserve">Lazdijų rajono savivaldybės administracija </w:t>
            </w:r>
          </w:p>
          <w:p w14:paraId="6853E716" w14:textId="77777777" w:rsidR="009D2680" w:rsidRPr="00252DE4" w:rsidRDefault="009D2680">
            <w:pPr>
              <w:tabs>
                <w:tab w:val="left" w:pos="0"/>
                <w:tab w:val="left" w:pos="5670"/>
                <w:tab w:val="left" w:pos="6237"/>
                <w:tab w:val="left" w:pos="6804"/>
              </w:tabs>
              <w:jc w:val="both"/>
              <w:rPr>
                <w:lang w:val="lt-LT" w:eastAsia="lt-LT"/>
              </w:rPr>
            </w:pPr>
            <w:r w:rsidRPr="00252DE4">
              <w:rPr>
                <w:lang w:val="lt-LT" w:eastAsia="lt-LT"/>
              </w:rPr>
              <w:t>Vilniaus g. 1, LT-67106 Lazdijai</w:t>
            </w:r>
          </w:p>
          <w:p w14:paraId="6853E717"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Įstaigos kodas 188714992</w:t>
            </w:r>
          </w:p>
          <w:p w14:paraId="6853E718"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Telefonas (8 318) 66 108</w:t>
            </w:r>
          </w:p>
          <w:p w14:paraId="6853E719"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Faksas (8 318) 51 351</w:t>
            </w:r>
          </w:p>
          <w:p w14:paraId="6853E71A" w14:textId="77777777" w:rsidR="009D2680" w:rsidRPr="00252DE4" w:rsidRDefault="009D2680">
            <w:pPr>
              <w:tabs>
                <w:tab w:val="left" w:pos="2268"/>
                <w:tab w:val="left" w:pos="5670"/>
                <w:tab w:val="left" w:pos="6237"/>
                <w:tab w:val="left" w:pos="6804"/>
              </w:tabs>
              <w:jc w:val="both"/>
              <w:rPr>
                <w:u w:val="single"/>
                <w:lang w:val="lt-LT" w:eastAsia="lt-LT"/>
              </w:rPr>
            </w:pPr>
            <w:r w:rsidRPr="00252DE4">
              <w:rPr>
                <w:lang w:val="lt-LT" w:eastAsia="lt-LT"/>
              </w:rPr>
              <w:t xml:space="preserve">El. paštas </w:t>
            </w:r>
            <w:r w:rsidRPr="00252DE4">
              <w:rPr>
                <w:u w:val="single"/>
                <w:lang w:val="lt-LT" w:eastAsia="lt-LT"/>
              </w:rPr>
              <w:t>info@lazdijai.lt</w:t>
            </w:r>
          </w:p>
          <w:p w14:paraId="6853E71B"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Ats. sąsk. LT204010042200112894</w:t>
            </w:r>
          </w:p>
          <w:p w14:paraId="6853E71C" w14:textId="77777777" w:rsidR="009D2680" w:rsidRPr="00252DE4" w:rsidRDefault="009D2680">
            <w:pPr>
              <w:tabs>
                <w:tab w:val="left" w:pos="2268"/>
                <w:tab w:val="left" w:pos="5670"/>
                <w:tab w:val="left" w:pos="6237"/>
                <w:tab w:val="left" w:pos="6804"/>
              </w:tabs>
              <w:jc w:val="both"/>
              <w:rPr>
                <w:noProof/>
                <w:lang w:val="lt-LT" w:eastAsia="lt-LT"/>
              </w:rPr>
            </w:pPr>
            <w:r w:rsidRPr="00252DE4">
              <w:rPr>
                <w:noProof/>
                <w:lang w:val="lt-LT" w:eastAsia="lt-LT"/>
              </w:rPr>
              <w:t>AB bankas AB DNB bankas</w:t>
            </w:r>
          </w:p>
          <w:p w14:paraId="6853E71D"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Banko kodas 40100</w:t>
            </w:r>
          </w:p>
          <w:p w14:paraId="6853E71E" w14:textId="77777777" w:rsidR="009D2680" w:rsidRPr="00252DE4" w:rsidRDefault="009D2680">
            <w:pPr>
              <w:tabs>
                <w:tab w:val="left" w:pos="2268"/>
                <w:tab w:val="left" w:pos="5670"/>
                <w:tab w:val="left" w:pos="6237"/>
                <w:tab w:val="left" w:pos="6804"/>
              </w:tabs>
              <w:jc w:val="both"/>
              <w:rPr>
                <w:lang w:val="lt-LT" w:eastAsia="lt-LT"/>
              </w:rPr>
            </w:pPr>
            <w:r w:rsidRPr="00252DE4">
              <w:rPr>
                <w:lang w:val="lt-LT" w:eastAsia="lt-LT"/>
              </w:rPr>
              <w:t xml:space="preserve"> </w:t>
            </w:r>
          </w:p>
        </w:tc>
        <w:tc>
          <w:tcPr>
            <w:tcW w:w="4970" w:type="dxa"/>
            <w:tcBorders>
              <w:top w:val="nil"/>
              <w:left w:val="nil"/>
              <w:bottom w:val="nil"/>
              <w:right w:val="nil"/>
            </w:tcBorders>
          </w:tcPr>
          <w:p w14:paraId="6853E71F"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UAB „Ekspozicijų sistemos“</w:t>
            </w:r>
          </w:p>
          <w:p w14:paraId="6853E720"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Kernavės g. 88 biuras146, Vilnius</w:t>
            </w:r>
          </w:p>
          <w:p w14:paraId="6853E721"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Įmonės kodas 123923994</w:t>
            </w:r>
          </w:p>
          <w:p w14:paraId="6853E722"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Telefonas (8 699) 44814</w:t>
            </w:r>
          </w:p>
          <w:p w14:paraId="6853E723"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 xml:space="preserve">Fax 8 650 02633 </w:t>
            </w:r>
          </w:p>
          <w:p w14:paraId="6853E724"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 xml:space="preserve">El.paštas </w:t>
            </w:r>
            <w:hyperlink r:id="rId8" w:history="1">
              <w:r w:rsidRPr="0053571B">
                <w:rPr>
                  <w:rStyle w:val="Hipersaitas"/>
                  <w:lang w:val="lt-LT" w:eastAsia="lt-LT"/>
                </w:rPr>
                <w:t>vilius@expoweb.lt</w:t>
              </w:r>
            </w:hyperlink>
          </w:p>
          <w:p w14:paraId="6853E725" w14:textId="77777777" w:rsidR="009D2680" w:rsidRPr="0053571B" w:rsidRDefault="009D2680">
            <w:pPr>
              <w:widowControl w:val="0"/>
              <w:tabs>
                <w:tab w:val="left" w:pos="459"/>
                <w:tab w:val="left" w:pos="567"/>
              </w:tabs>
              <w:suppressAutoHyphens/>
              <w:jc w:val="both"/>
              <w:rPr>
                <w:lang w:val="lt-LT" w:eastAsia="lt-LT"/>
              </w:rPr>
            </w:pPr>
            <w:r w:rsidRPr="0053571B">
              <w:rPr>
                <w:lang w:val="lt-LT" w:eastAsia="lt-LT"/>
              </w:rPr>
              <w:t xml:space="preserve">Ats. sąsk. </w:t>
            </w:r>
            <w:r w:rsidRPr="0053571B">
              <w:rPr>
                <w:bCs/>
                <w:lang w:val="lt-LT"/>
              </w:rPr>
              <w:t>LT77 7044 0600 0095 5617</w:t>
            </w:r>
          </w:p>
          <w:p w14:paraId="6853E726" w14:textId="77777777" w:rsidR="009D2680" w:rsidRPr="0053571B" w:rsidRDefault="0053571B">
            <w:pPr>
              <w:widowControl w:val="0"/>
              <w:tabs>
                <w:tab w:val="left" w:pos="459"/>
                <w:tab w:val="left" w:pos="567"/>
              </w:tabs>
              <w:suppressAutoHyphens/>
              <w:jc w:val="both"/>
              <w:rPr>
                <w:lang w:val="lt-LT" w:eastAsia="lt-LT"/>
              </w:rPr>
            </w:pPr>
            <w:r w:rsidRPr="0053571B">
              <w:rPr>
                <w:bCs/>
                <w:lang w:val="lt-LT"/>
              </w:rPr>
              <w:t xml:space="preserve">AB “SEB bankas” </w:t>
            </w:r>
          </w:p>
          <w:p w14:paraId="6853E727" w14:textId="77777777" w:rsidR="009D2680" w:rsidRPr="0053571B" w:rsidRDefault="009D2680" w:rsidP="0053571B">
            <w:pPr>
              <w:widowControl w:val="0"/>
              <w:tabs>
                <w:tab w:val="left" w:pos="459"/>
                <w:tab w:val="left" w:pos="567"/>
              </w:tabs>
              <w:suppressAutoHyphens/>
              <w:jc w:val="both"/>
              <w:rPr>
                <w:lang w:val="lt-LT" w:eastAsia="lt-LT"/>
              </w:rPr>
            </w:pPr>
            <w:r w:rsidRPr="0053571B">
              <w:rPr>
                <w:lang w:val="lt-LT" w:eastAsia="lt-LT"/>
              </w:rPr>
              <w:t>Banko kodas</w:t>
            </w:r>
            <w:r w:rsidRPr="0053571B">
              <w:rPr>
                <w:bCs/>
                <w:lang w:val="lt-LT"/>
              </w:rPr>
              <w:t xml:space="preserve"> 70440</w:t>
            </w:r>
          </w:p>
        </w:tc>
      </w:tr>
      <w:tr w:rsidR="009D2680" w:rsidRPr="00834D86" w14:paraId="6853E737" w14:textId="77777777">
        <w:trPr>
          <w:trHeight w:val="1692"/>
        </w:trPr>
        <w:tc>
          <w:tcPr>
            <w:tcW w:w="4928" w:type="dxa"/>
            <w:tcBorders>
              <w:top w:val="nil"/>
              <w:left w:val="nil"/>
              <w:bottom w:val="nil"/>
              <w:right w:val="nil"/>
            </w:tcBorders>
          </w:tcPr>
          <w:p w14:paraId="6853E729" w14:textId="77777777" w:rsidR="009D2680" w:rsidRPr="00252DE4" w:rsidRDefault="009D2680">
            <w:pPr>
              <w:tabs>
                <w:tab w:val="left" w:pos="2268"/>
                <w:tab w:val="left" w:pos="5670"/>
                <w:tab w:val="left" w:pos="6804"/>
              </w:tabs>
              <w:jc w:val="both"/>
              <w:rPr>
                <w:b/>
                <w:lang w:val="lt-LT" w:eastAsia="lt-LT"/>
              </w:rPr>
            </w:pPr>
            <w:r w:rsidRPr="00252DE4">
              <w:rPr>
                <w:b/>
                <w:lang w:val="lt-LT" w:eastAsia="lt-LT"/>
              </w:rPr>
              <w:t>Lazdijų rajono savivaldybės</w:t>
            </w:r>
          </w:p>
          <w:p w14:paraId="6853E72A" w14:textId="77777777" w:rsidR="009D2680" w:rsidRPr="00252DE4" w:rsidRDefault="009D2680">
            <w:pPr>
              <w:tabs>
                <w:tab w:val="left" w:pos="2268"/>
                <w:tab w:val="left" w:pos="5670"/>
                <w:tab w:val="left" w:pos="6804"/>
              </w:tabs>
              <w:jc w:val="both"/>
              <w:rPr>
                <w:b/>
                <w:lang w:val="lt-LT" w:eastAsia="lt-LT"/>
              </w:rPr>
            </w:pPr>
            <w:r w:rsidRPr="00252DE4">
              <w:rPr>
                <w:b/>
                <w:lang w:val="lt-LT" w:eastAsia="lt-LT"/>
              </w:rPr>
              <w:t>Administracijos direktorius</w:t>
            </w:r>
          </w:p>
          <w:p w14:paraId="6853E72B" w14:textId="77777777" w:rsidR="009D2680" w:rsidRPr="00252DE4" w:rsidRDefault="009D2680">
            <w:pPr>
              <w:tabs>
                <w:tab w:val="left" w:pos="2268"/>
                <w:tab w:val="left" w:pos="5670"/>
                <w:tab w:val="left" w:pos="6804"/>
              </w:tabs>
              <w:jc w:val="both"/>
              <w:rPr>
                <w:lang w:val="lt-LT" w:eastAsia="lt-LT"/>
              </w:rPr>
            </w:pPr>
          </w:p>
          <w:p w14:paraId="6853E72C" w14:textId="77777777" w:rsidR="009D2680" w:rsidRPr="00252DE4" w:rsidRDefault="009D2680">
            <w:pPr>
              <w:tabs>
                <w:tab w:val="left" w:pos="2268"/>
                <w:tab w:val="left" w:pos="5670"/>
                <w:tab w:val="left" w:pos="6804"/>
              </w:tabs>
              <w:jc w:val="both"/>
              <w:rPr>
                <w:lang w:val="lt-LT" w:eastAsia="lt-LT"/>
              </w:rPr>
            </w:pPr>
            <w:r w:rsidRPr="00252DE4">
              <w:rPr>
                <w:lang w:val="lt-LT" w:eastAsia="lt-LT"/>
              </w:rPr>
              <w:t>Audrius Klėjus</w:t>
            </w:r>
          </w:p>
          <w:p w14:paraId="6853E72D" w14:textId="77777777" w:rsidR="009D2680" w:rsidRPr="00252DE4" w:rsidRDefault="009D2680">
            <w:pPr>
              <w:tabs>
                <w:tab w:val="left" w:pos="2268"/>
                <w:tab w:val="left" w:pos="5670"/>
                <w:tab w:val="left" w:pos="6804"/>
              </w:tabs>
              <w:jc w:val="both"/>
              <w:rPr>
                <w:lang w:val="lt-LT" w:eastAsia="lt-LT"/>
              </w:rPr>
            </w:pPr>
            <w:r w:rsidRPr="00252DE4">
              <w:rPr>
                <w:lang w:val="lt-LT" w:eastAsia="lt-LT"/>
              </w:rPr>
              <w:t xml:space="preserve">                                                                   </w:t>
            </w:r>
          </w:p>
          <w:p w14:paraId="6853E72E" w14:textId="77777777" w:rsidR="009D2680" w:rsidRPr="00252DE4" w:rsidRDefault="009D2680">
            <w:pPr>
              <w:tabs>
                <w:tab w:val="left" w:pos="2268"/>
                <w:tab w:val="left" w:pos="5670"/>
                <w:tab w:val="left" w:pos="6804"/>
              </w:tabs>
              <w:jc w:val="both"/>
              <w:rPr>
                <w:lang w:val="lt-LT" w:eastAsia="lt-LT"/>
              </w:rPr>
            </w:pPr>
            <w:r w:rsidRPr="00252DE4">
              <w:rPr>
                <w:lang w:val="lt-LT" w:eastAsia="lt-LT"/>
              </w:rPr>
              <w:t>_______________________________________</w:t>
            </w:r>
          </w:p>
          <w:p w14:paraId="6853E72F" w14:textId="77777777" w:rsidR="009D2680" w:rsidRPr="00252DE4" w:rsidRDefault="009D2680">
            <w:pPr>
              <w:tabs>
                <w:tab w:val="left" w:pos="2268"/>
                <w:tab w:val="left" w:pos="5670"/>
                <w:tab w:val="left" w:pos="6804"/>
              </w:tabs>
              <w:jc w:val="both"/>
              <w:rPr>
                <w:b/>
                <w:lang w:val="lt-LT" w:eastAsia="lt-LT"/>
              </w:rPr>
            </w:pPr>
            <w:r w:rsidRPr="00252DE4">
              <w:rPr>
                <w:b/>
                <w:lang w:val="lt-LT" w:eastAsia="lt-LT"/>
              </w:rPr>
              <w:t>A.V.</w:t>
            </w:r>
          </w:p>
        </w:tc>
        <w:tc>
          <w:tcPr>
            <w:tcW w:w="4970" w:type="dxa"/>
            <w:tcBorders>
              <w:top w:val="nil"/>
              <w:left w:val="nil"/>
              <w:bottom w:val="nil"/>
              <w:right w:val="nil"/>
            </w:tcBorders>
          </w:tcPr>
          <w:p w14:paraId="6853E730" w14:textId="77777777" w:rsidR="009D2680" w:rsidRPr="00252DE4" w:rsidRDefault="009D2680">
            <w:pPr>
              <w:tabs>
                <w:tab w:val="left" w:pos="3020"/>
              </w:tabs>
              <w:ind w:hanging="2880"/>
              <w:jc w:val="both"/>
              <w:rPr>
                <w:b/>
                <w:i/>
                <w:lang w:val="lt-LT" w:eastAsia="lt-LT"/>
              </w:rPr>
            </w:pPr>
            <w:r w:rsidRPr="00252DE4">
              <w:rPr>
                <w:lang w:val="lt-LT" w:eastAsia="lt-LT"/>
              </w:rPr>
              <w:tab/>
            </w:r>
            <w:r w:rsidRPr="00252DE4">
              <w:rPr>
                <w:b/>
                <w:i/>
                <w:lang w:val="lt-LT" w:eastAsia="lt-LT"/>
              </w:rPr>
              <w:t xml:space="preserve">Direktorius </w:t>
            </w:r>
          </w:p>
          <w:p w14:paraId="6853E731" w14:textId="77777777" w:rsidR="009D2680" w:rsidRPr="00252DE4" w:rsidRDefault="009D2680">
            <w:pPr>
              <w:tabs>
                <w:tab w:val="left" w:pos="2268"/>
                <w:tab w:val="left" w:pos="5670"/>
                <w:tab w:val="left" w:pos="6804"/>
              </w:tabs>
              <w:jc w:val="both"/>
              <w:rPr>
                <w:i/>
                <w:lang w:val="lt-LT" w:eastAsia="lt-LT"/>
              </w:rPr>
            </w:pPr>
          </w:p>
          <w:p w14:paraId="6853E732" w14:textId="77777777" w:rsidR="009D2680" w:rsidRPr="00252DE4" w:rsidRDefault="009D2680">
            <w:pPr>
              <w:tabs>
                <w:tab w:val="left" w:pos="2268"/>
                <w:tab w:val="left" w:pos="5670"/>
                <w:tab w:val="left" w:pos="6804"/>
              </w:tabs>
              <w:jc w:val="both"/>
              <w:rPr>
                <w:i/>
                <w:lang w:val="lt-LT" w:eastAsia="lt-LT"/>
              </w:rPr>
            </w:pPr>
          </w:p>
          <w:p w14:paraId="6853E733" w14:textId="77777777" w:rsidR="009D2680" w:rsidRPr="00252DE4" w:rsidRDefault="009D2680">
            <w:pPr>
              <w:tabs>
                <w:tab w:val="left" w:pos="2268"/>
                <w:tab w:val="left" w:pos="5670"/>
                <w:tab w:val="left" w:pos="6804"/>
              </w:tabs>
              <w:jc w:val="both"/>
              <w:rPr>
                <w:lang w:val="lt-LT" w:eastAsia="lt-LT"/>
              </w:rPr>
            </w:pPr>
            <w:r w:rsidRPr="00252DE4">
              <w:rPr>
                <w:lang w:val="lt-LT" w:eastAsia="lt-LT"/>
              </w:rPr>
              <w:t>Vilius Juozas Lunevičius</w:t>
            </w:r>
          </w:p>
          <w:p w14:paraId="6853E734" w14:textId="77777777" w:rsidR="009D2680" w:rsidRPr="00252DE4" w:rsidRDefault="009D2680">
            <w:pPr>
              <w:tabs>
                <w:tab w:val="left" w:pos="2268"/>
                <w:tab w:val="left" w:pos="5670"/>
                <w:tab w:val="left" w:pos="6804"/>
              </w:tabs>
              <w:jc w:val="both"/>
              <w:rPr>
                <w:lang w:val="lt-LT" w:eastAsia="lt-LT"/>
              </w:rPr>
            </w:pPr>
            <w:r w:rsidRPr="00252DE4">
              <w:rPr>
                <w:lang w:val="lt-LT" w:eastAsia="lt-LT"/>
              </w:rPr>
              <w:t xml:space="preserve">                                                                   </w:t>
            </w:r>
          </w:p>
          <w:p w14:paraId="6853E735" w14:textId="77777777" w:rsidR="009D2680" w:rsidRPr="00252DE4" w:rsidRDefault="009D2680">
            <w:pPr>
              <w:tabs>
                <w:tab w:val="left" w:pos="2268"/>
                <w:tab w:val="left" w:pos="5670"/>
                <w:tab w:val="left" w:pos="6804"/>
              </w:tabs>
              <w:jc w:val="both"/>
              <w:rPr>
                <w:lang w:val="lt-LT" w:eastAsia="lt-LT"/>
              </w:rPr>
            </w:pPr>
            <w:r w:rsidRPr="00252DE4">
              <w:rPr>
                <w:lang w:val="lt-LT" w:eastAsia="lt-LT"/>
              </w:rPr>
              <w:t>_______________________________________</w:t>
            </w:r>
          </w:p>
          <w:p w14:paraId="6853E736" w14:textId="77777777" w:rsidR="009D2680" w:rsidRPr="00252DE4" w:rsidRDefault="009D2680">
            <w:pPr>
              <w:tabs>
                <w:tab w:val="left" w:pos="2268"/>
                <w:tab w:val="left" w:pos="5670"/>
                <w:tab w:val="left" w:pos="6804"/>
              </w:tabs>
              <w:jc w:val="both"/>
              <w:rPr>
                <w:b/>
                <w:lang w:val="lt-LT" w:eastAsia="lt-LT"/>
              </w:rPr>
            </w:pPr>
            <w:r w:rsidRPr="00252DE4">
              <w:rPr>
                <w:b/>
                <w:lang w:val="lt-LT" w:eastAsia="lt-LT"/>
              </w:rPr>
              <w:t>A.V.</w:t>
            </w:r>
          </w:p>
        </w:tc>
      </w:tr>
    </w:tbl>
    <w:p w14:paraId="6853E738" w14:textId="77777777" w:rsidR="009D2680" w:rsidRPr="00252DE4" w:rsidRDefault="009D2680">
      <w:pPr>
        <w:rPr>
          <w:b/>
          <w:bCs/>
          <w:lang w:val="lt-LT" w:eastAsia="lt-LT"/>
        </w:rPr>
        <w:sectPr w:rsidR="009D2680" w:rsidRPr="00252DE4">
          <w:foot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60"/>
        </w:sectPr>
      </w:pPr>
    </w:p>
    <w:p w14:paraId="6853E739" w14:textId="77777777" w:rsidR="009D2680" w:rsidRPr="00252DE4" w:rsidRDefault="009D2680">
      <w:pPr>
        <w:tabs>
          <w:tab w:val="left" w:pos="9000"/>
          <w:tab w:val="right" w:pos="9360"/>
        </w:tabs>
        <w:suppressAutoHyphens/>
        <w:overflowPunct w:val="0"/>
        <w:autoSpaceDE w:val="0"/>
        <w:autoSpaceDN w:val="0"/>
        <w:adjustRightInd w:val="0"/>
        <w:jc w:val="right"/>
        <w:rPr>
          <w:b/>
          <w:lang w:val="lt-LT" w:eastAsia="lt-LT"/>
        </w:rPr>
      </w:pPr>
      <w:r w:rsidRPr="00252DE4">
        <w:rPr>
          <w:b/>
          <w:lang w:val="lt-LT" w:eastAsia="lt-LT"/>
        </w:rPr>
        <w:lastRenderedPageBreak/>
        <w:t xml:space="preserve">Sutarties 2 priedas </w:t>
      </w:r>
    </w:p>
    <w:p w14:paraId="6853E73A" w14:textId="77777777" w:rsidR="009D2680" w:rsidRPr="00252DE4" w:rsidRDefault="009D2680">
      <w:pPr>
        <w:tabs>
          <w:tab w:val="left" w:pos="9000"/>
          <w:tab w:val="right" w:pos="9360"/>
        </w:tabs>
        <w:suppressAutoHyphens/>
        <w:overflowPunct w:val="0"/>
        <w:autoSpaceDE w:val="0"/>
        <w:autoSpaceDN w:val="0"/>
        <w:adjustRightInd w:val="0"/>
        <w:jc w:val="center"/>
        <w:rPr>
          <w:b/>
          <w:lang w:val="lt-LT" w:eastAsia="lt-LT"/>
        </w:rPr>
      </w:pPr>
    </w:p>
    <w:p w14:paraId="6853E73B" w14:textId="77777777" w:rsidR="009D2680" w:rsidRPr="00252DE4" w:rsidRDefault="00252DE4">
      <w:pPr>
        <w:tabs>
          <w:tab w:val="left" w:pos="9000"/>
          <w:tab w:val="right" w:pos="9360"/>
        </w:tabs>
        <w:suppressAutoHyphens/>
        <w:overflowPunct w:val="0"/>
        <w:autoSpaceDE w:val="0"/>
        <w:autoSpaceDN w:val="0"/>
        <w:adjustRightInd w:val="0"/>
        <w:jc w:val="center"/>
        <w:rPr>
          <w:b/>
          <w:caps/>
          <w:lang w:val="lt-LT" w:eastAsia="lt-LT"/>
        </w:rPr>
      </w:pPr>
      <w:r w:rsidRPr="00252DE4">
        <w:rPr>
          <w:b/>
          <w:bCs/>
          <w:caps/>
          <w:lang w:val="lt-LT" w:eastAsia="ar-SA"/>
        </w:rPr>
        <w:t xml:space="preserve">baldų ir įrangos įsigijimo bei ekspozicijų įrengimo MOTIEJAUS GUSTAIČIO MEMORIALINIAME NAME </w:t>
      </w:r>
      <w:r w:rsidRPr="00252DE4">
        <w:rPr>
          <w:b/>
          <w:caps/>
          <w:lang w:val="lt-LT" w:eastAsia="ar-SA"/>
        </w:rPr>
        <w:t>PASLAUGŲ</w:t>
      </w:r>
      <w:r w:rsidRPr="00252DE4">
        <w:rPr>
          <w:b/>
          <w:bCs/>
          <w:caps/>
          <w:lang w:val="lt-LT" w:eastAsia="ar-SA"/>
        </w:rPr>
        <w:t xml:space="preserve"> </w:t>
      </w:r>
      <w:r w:rsidR="009D2680" w:rsidRPr="00252DE4">
        <w:rPr>
          <w:b/>
          <w:caps/>
          <w:lang w:val="lt-LT" w:eastAsia="lt-LT"/>
        </w:rPr>
        <w:t xml:space="preserve">ATLIKIMO GRAFIKAS </w:t>
      </w:r>
    </w:p>
    <w:p w14:paraId="6853E73C" w14:textId="77777777" w:rsidR="009D2680" w:rsidRPr="00252DE4" w:rsidRDefault="009D2680">
      <w:pPr>
        <w:tabs>
          <w:tab w:val="left" w:pos="9000"/>
          <w:tab w:val="right" w:pos="9360"/>
        </w:tabs>
        <w:suppressAutoHyphens/>
        <w:overflowPunct w:val="0"/>
        <w:autoSpaceDE w:val="0"/>
        <w:autoSpaceDN w:val="0"/>
        <w:adjustRightInd w:val="0"/>
        <w:spacing w:after="240"/>
        <w:jc w:val="center"/>
        <w:rPr>
          <w:b/>
          <w:caps/>
          <w:vertAlign w:val="superscript"/>
          <w:lang w:val="lt-LT" w:eastAsia="lt-LT"/>
        </w:rPr>
      </w:pPr>
      <w:r w:rsidRPr="00252DE4">
        <w:rPr>
          <w:b/>
          <w:caps/>
          <w:lang w:val="lt-LT" w:eastAsia="lt-LT"/>
        </w:rPr>
        <w:t>(KALENDORINIS PASLAUGŲ GRAFIKAS</w:t>
      </w:r>
    </w:p>
    <w:p w14:paraId="6853E73D" w14:textId="77777777" w:rsidR="009D2680" w:rsidRPr="00252DE4" w:rsidRDefault="009D2680">
      <w:pPr>
        <w:rPr>
          <w:b/>
          <w:bCs/>
          <w:lang w:val="lt-LT" w:eastAsia="lt-LT"/>
        </w:rPr>
      </w:pPr>
    </w:p>
    <w:tbl>
      <w:tblPr>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567"/>
        <w:gridCol w:w="1843"/>
        <w:gridCol w:w="850"/>
        <w:gridCol w:w="712"/>
        <w:gridCol w:w="850"/>
        <w:gridCol w:w="850"/>
        <w:gridCol w:w="850"/>
        <w:gridCol w:w="853"/>
        <w:gridCol w:w="850"/>
        <w:gridCol w:w="850"/>
        <w:gridCol w:w="850"/>
        <w:gridCol w:w="855"/>
      </w:tblGrid>
      <w:tr w:rsidR="009D2680" w:rsidRPr="00252DE4" w14:paraId="6853E745" w14:textId="77777777">
        <w:trPr>
          <w:cantSplit/>
          <w:trHeight w:val="355"/>
        </w:trPr>
        <w:tc>
          <w:tcPr>
            <w:tcW w:w="200" w:type="pct"/>
            <w:vMerge w:val="restart"/>
            <w:tcBorders>
              <w:top w:val="double" w:sz="4" w:space="0" w:color="auto"/>
              <w:left w:val="single" w:sz="4" w:space="0" w:color="auto"/>
              <w:bottom w:val="nil"/>
              <w:right w:val="single" w:sz="4" w:space="0" w:color="auto"/>
            </w:tcBorders>
            <w:textDirection w:val="btLr"/>
            <w:vAlign w:val="center"/>
          </w:tcPr>
          <w:p w14:paraId="6853E73E" w14:textId="77777777" w:rsidR="009D2680" w:rsidRPr="00252DE4" w:rsidRDefault="009D2680">
            <w:pPr>
              <w:jc w:val="center"/>
              <w:rPr>
                <w:iCs/>
                <w:lang w:val="lt-LT" w:eastAsia="lt-LT"/>
              </w:rPr>
            </w:pPr>
            <w:r w:rsidRPr="00252DE4">
              <w:rPr>
                <w:i/>
                <w:lang w:val="lt-LT" w:eastAsia="lt-LT"/>
              </w:rPr>
              <w:t xml:space="preserve">Eilės Nr. </w:t>
            </w:r>
          </w:p>
        </w:tc>
        <w:tc>
          <w:tcPr>
            <w:tcW w:w="1243" w:type="pct"/>
            <w:vMerge w:val="restart"/>
            <w:tcBorders>
              <w:top w:val="double" w:sz="4" w:space="0" w:color="auto"/>
              <w:left w:val="single" w:sz="4" w:space="0" w:color="auto"/>
              <w:bottom w:val="nil"/>
              <w:right w:val="single" w:sz="4" w:space="0" w:color="auto"/>
            </w:tcBorders>
            <w:vAlign w:val="center"/>
          </w:tcPr>
          <w:p w14:paraId="6853E73F" w14:textId="77777777" w:rsidR="009D2680" w:rsidRPr="00252DE4" w:rsidRDefault="009D2680">
            <w:pPr>
              <w:keepNext/>
              <w:jc w:val="center"/>
              <w:outlineLvl w:val="4"/>
              <w:rPr>
                <w:b/>
                <w:lang w:val="lt-LT" w:eastAsia="lt-LT"/>
              </w:rPr>
            </w:pPr>
            <w:r w:rsidRPr="00252DE4">
              <w:rPr>
                <w:b/>
                <w:lang w:val="lt-LT" w:eastAsia="lt-LT"/>
              </w:rPr>
              <w:t>Projekto pavadinimas</w:t>
            </w:r>
          </w:p>
          <w:p w14:paraId="6853E740" w14:textId="77777777" w:rsidR="009D2680" w:rsidRPr="00252DE4" w:rsidRDefault="009D2680">
            <w:pPr>
              <w:jc w:val="center"/>
              <w:rPr>
                <w:lang w:val="lt-LT" w:eastAsia="lt-LT"/>
              </w:rPr>
            </w:pPr>
          </w:p>
        </w:tc>
        <w:tc>
          <w:tcPr>
            <w:tcW w:w="642" w:type="pct"/>
            <w:vMerge w:val="restart"/>
            <w:tcBorders>
              <w:top w:val="double" w:sz="4" w:space="0" w:color="auto"/>
              <w:left w:val="single" w:sz="4" w:space="0" w:color="auto"/>
              <w:bottom w:val="double" w:sz="4" w:space="0" w:color="auto"/>
              <w:right w:val="double" w:sz="4" w:space="0" w:color="auto"/>
            </w:tcBorders>
            <w:vAlign w:val="center"/>
          </w:tcPr>
          <w:p w14:paraId="6853E741" w14:textId="77777777" w:rsidR="009D2680" w:rsidRPr="00252DE4" w:rsidRDefault="009D2680">
            <w:pPr>
              <w:jc w:val="center"/>
              <w:rPr>
                <w:b/>
                <w:i/>
                <w:lang w:val="lt-LT" w:eastAsia="lt-LT"/>
              </w:rPr>
            </w:pPr>
            <w:r w:rsidRPr="00252DE4">
              <w:rPr>
                <w:b/>
                <w:i/>
                <w:lang w:val="lt-LT" w:eastAsia="lt-LT"/>
              </w:rPr>
              <w:t xml:space="preserve">Bendra paslaugų apimtis </w:t>
            </w:r>
            <w:r w:rsidRPr="00252DE4">
              <w:rPr>
                <w:b/>
                <w:i/>
                <w:lang w:val="lt-LT" w:eastAsia="lt-LT"/>
              </w:rPr>
              <w:br/>
              <w:t>(fiziniais mato vienetais, jei reikalinga)</w:t>
            </w:r>
          </w:p>
          <w:p w14:paraId="6853E742" w14:textId="77777777" w:rsidR="009D2680" w:rsidRPr="00252DE4" w:rsidRDefault="009D2680">
            <w:pPr>
              <w:jc w:val="center"/>
              <w:rPr>
                <w:lang w:val="lt-LT" w:eastAsia="lt-LT"/>
              </w:rPr>
            </w:pPr>
            <w:r w:rsidRPr="00252DE4">
              <w:rPr>
                <w:i/>
                <w:lang w:val="lt-LT" w:eastAsia="lt-LT"/>
              </w:rPr>
              <w:t>[Pildo Užsakovas]</w:t>
            </w:r>
          </w:p>
        </w:tc>
        <w:tc>
          <w:tcPr>
            <w:tcW w:w="2916" w:type="pct"/>
            <w:gridSpan w:val="10"/>
            <w:tcBorders>
              <w:top w:val="double" w:sz="4" w:space="0" w:color="auto"/>
              <w:left w:val="single" w:sz="4" w:space="0" w:color="auto"/>
              <w:bottom w:val="single" w:sz="4" w:space="0" w:color="auto"/>
              <w:right w:val="single" w:sz="4" w:space="0" w:color="auto"/>
            </w:tcBorders>
          </w:tcPr>
          <w:p w14:paraId="6853E743" w14:textId="77777777" w:rsidR="009D2680" w:rsidRPr="00252DE4" w:rsidRDefault="009D2680">
            <w:pPr>
              <w:jc w:val="center"/>
              <w:rPr>
                <w:b/>
                <w:i/>
                <w:lang w:val="lt-LT" w:eastAsia="lt-LT"/>
              </w:rPr>
            </w:pPr>
            <w:r w:rsidRPr="00252DE4">
              <w:rPr>
                <w:b/>
                <w:i/>
                <w:lang w:val="lt-LT" w:eastAsia="lt-LT"/>
              </w:rPr>
              <w:t>Atliktų paslaugų aprašymas</w:t>
            </w:r>
          </w:p>
          <w:p w14:paraId="6853E744" w14:textId="77777777" w:rsidR="009D2680" w:rsidRPr="00252DE4" w:rsidRDefault="009D2680">
            <w:pPr>
              <w:jc w:val="center"/>
              <w:rPr>
                <w:i/>
                <w:lang w:val="lt-LT" w:eastAsia="lt-LT"/>
              </w:rPr>
            </w:pPr>
            <w:r w:rsidRPr="00252DE4">
              <w:rPr>
                <w:i/>
                <w:lang w:val="lt-LT" w:eastAsia="lt-LT"/>
              </w:rPr>
              <w:t>[Pildo rangovas]</w:t>
            </w:r>
          </w:p>
        </w:tc>
      </w:tr>
      <w:tr w:rsidR="009D2680" w:rsidRPr="00252DE4" w14:paraId="6853E759" w14:textId="77777777">
        <w:trPr>
          <w:cantSplit/>
          <w:trHeight w:val="1495"/>
        </w:trPr>
        <w:tc>
          <w:tcPr>
            <w:tcW w:w="200" w:type="pct"/>
            <w:vMerge/>
            <w:tcBorders>
              <w:top w:val="double" w:sz="4" w:space="0" w:color="auto"/>
              <w:left w:val="single" w:sz="4" w:space="0" w:color="auto"/>
              <w:bottom w:val="nil"/>
              <w:right w:val="single" w:sz="4" w:space="0" w:color="auto"/>
            </w:tcBorders>
            <w:vAlign w:val="center"/>
          </w:tcPr>
          <w:p w14:paraId="6853E746" w14:textId="77777777" w:rsidR="009D2680" w:rsidRPr="00252DE4" w:rsidRDefault="009D2680">
            <w:pPr>
              <w:rPr>
                <w:iCs/>
                <w:lang w:val="lt-LT" w:eastAsia="lt-LT"/>
              </w:rPr>
            </w:pPr>
          </w:p>
        </w:tc>
        <w:tc>
          <w:tcPr>
            <w:tcW w:w="1243" w:type="pct"/>
            <w:vMerge/>
            <w:tcBorders>
              <w:top w:val="double" w:sz="4" w:space="0" w:color="auto"/>
              <w:left w:val="single" w:sz="4" w:space="0" w:color="auto"/>
              <w:bottom w:val="nil"/>
              <w:right w:val="single" w:sz="4" w:space="0" w:color="auto"/>
            </w:tcBorders>
            <w:vAlign w:val="center"/>
          </w:tcPr>
          <w:p w14:paraId="6853E747" w14:textId="77777777" w:rsidR="009D2680" w:rsidRPr="00252DE4" w:rsidRDefault="009D2680">
            <w:pPr>
              <w:rPr>
                <w:lang w:val="lt-LT" w:eastAsia="lt-LT"/>
              </w:rPr>
            </w:pPr>
          </w:p>
        </w:tc>
        <w:tc>
          <w:tcPr>
            <w:tcW w:w="642" w:type="pct"/>
            <w:vMerge/>
            <w:tcBorders>
              <w:top w:val="double" w:sz="4" w:space="0" w:color="auto"/>
              <w:left w:val="single" w:sz="4" w:space="0" w:color="auto"/>
              <w:bottom w:val="double" w:sz="4" w:space="0" w:color="auto"/>
              <w:right w:val="double" w:sz="4" w:space="0" w:color="auto"/>
            </w:tcBorders>
            <w:vAlign w:val="center"/>
          </w:tcPr>
          <w:p w14:paraId="6853E748" w14:textId="77777777" w:rsidR="009D2680" w:rsidRPr="00252DE4" w:rsidRDefault="009D2680">
            <w:pPr>
              <w:rPr>
                <w:lang w:val="lt-LT" w:eastAsia="lt-LT"/>
              </w:rPr>
            </w:pPr>
          </w:p>
        </w:tc>
        <w:tc>
          <w:tcPr>
            <w:tcW w:w="296" w:type="pct"/>
            <w:tcBorders>
              <w:top w:val="single" w:sz="4" w:space="0" w:color="auto"/>
              <w:left w:val="double" w:sz="4" w:space="0" w:color="auto"/>
              <w:bottom w:val="nil"/>
              <w:right w:val="single" w:sz="4" w:space="0" w:color="auto"/>
            </w:tcBorders>
            <w:textDirection w:val="btLr"/>
            <w:vAlign w:val="center"/>
          </w:tcPr>
          <w:p w14:paraId="6853E749" w14:textId="77777777" w:rsidR="00252DE4" w:rsidRPr="00252DE4" w:rsidRDefault="00252DE4" w:rsidP="00252DE4">
            <w:pPr>
              <w:rPr>
                <w:lang w:val="lt-LT" w:eastAsia="lt-LT"/>
              </w:rPr>
            </w:pPr>
            <w:r w:rsidRPr="00252DE4">
              <w:rPr>
                <w:lang w:val="lt-LT" w:eastAsia="lt-LT"/>
              </w:rPr>
              <w:t xml:space="preserve">2017 </w:t>
            </w:r>
            <w:r w:rsidR="009D2680" w:rsidRPr="00252DE4">
              <w:rPr>
                <w:lang w:val="lt-LT" w:eastAsia="lt-LT"/>
              </w:rPr>
              <w:t>II ketvirtis</w:t>
            </w:r>
            <w:r w:rsidRPr="00252DE4">
              <w:rPr>
                <w:lang w:val="lt-LT" w:eastAsia="lt-LT"/>
              </w:rPr>
              <w:t xml:space="preserve"> </w:t>
            </w:r>
          </w:p>
          <w:p w14:paraId="6853E74A" w14:textId="77777777" w:rsidR="009D2680" w:rsidRPr="00252DE4" w:rsidRDefault="009D2680" w:rsidP="00252DE4">
            <w:pPr>
              <w:rPr>
                <w:i/>
                <w:lang w:val="lt-LT" w:eastAsia="lt-LT"/>
              </w:rPr>
            </w:pPr>
          </w:p>
        </w:tc>
        <w:tc>
          <w:tcPr>
            <w:tcW w:w="248" w:type="pct"/>
            <w:tcBorders>
              <w:top w:val="single" w:sz="4" w:space="0" w:color="auto"/>
              <w:left w:val="single" w:sz="4" w:space="0" w:color="auto"/>
              <w:bottom w:val="nil"/>
              <w:right w:val="single" w:sz="4" w:space="0" w:color="auto"/>
            </w:tcBorders>
            <w:textDirection w:val="btLr"/>
            <w:vAlign w:val="center"/>
          </w:tcPr>
          <w:p w14:paraId="6853E74B" w14:textId="77777777" w:rsidR="009D2680" w:rsidRPr="00252DE4" w:rsidRDefault="00252DE4" w:rsidP="00252DE4">
            <w:pPr>
              <w:rPr>
                <w:i/>
                <w:lang w:val="lt-LT" w:eastAsia="lt-LT"/>
              </w:rPr>
            </w:pPr>
            <w:r w:rsidRPr="00252DE4">
              <w:rPr>
                <w:lang w:val="lt-LT" w:eastAsia="lt-LT"/>
              </w:rPr>
              <w:t xml:space="preserve">2017 </w:t>
            </w:r>
            <w:r w:rsidR="009D2680" w:rsidRPr="00252DE4">
              <w:rPr>
                <w:lang w:val="lt-LT" w:eastAsia="lt-LT"/>
              </w:rPr>
              <w:t>III ketvirtis</w:t>
            </w:r>
            <w:r w:rsidRPr="00252DE4">
              <w:rPr>
                <w:lang w:val="lt-LT" w:eastAsia="lt-LT"/>
              </w:rPr>
              <w:t xml:space="preserve"> </w:t>
            </w:r>
          </w:p>
        </w:tc>
        <w:tc>
          <w:tcPr>
            <w:tcW w:w="296" w:type="pct"/>
            <w:tcBorders>
              <w:top w:val="single" w:sz="4" w:space="0" w:color="auto"/>
              <w:left w:val="single" w:sz="4" w:space="0" w:color="auto"/>
              <w:bottom w:val="nil"/>
              <w:right w:val="single" w:sz="4" w:space="0" w:color="auto"/>
            </w:tcBorders>
            <w:textDirection w:val="btLr"/>
            <w:vAlign w:val="center"/>
          </w:tcPr>
          <w:p w14:paraId="6853E74C" w14:textId="77777777" w:rsidR="009D2680" w:rsidRPr="00252DE4" w:rsidRDefault="00252DE4" w:rsidP="00252DE4">
            <w:pPr>
              <w:rPr>
                <w:i/>
                <w:lang w:val="lt-LT" w:eastAsia="lt-LT"/>
              </w:rPr>
            </w:pPr>
            <w:r w:rsidRPr="00252DE4">
              <w:rPr>
                <w:lang w:val="lt-LT" w:eastAsia="lt-LT"/>
              </w:rPr>
              <w:t xml:space="preserve">2017 </w:t>
            </w:r>
            <w:r w:rsidR="009D2680" w:rsidRPr="00252DE4">
              <w:rPr>
                <w:lang w:val="lt-LT" w:eastAsia="lt-LT"/>
              </w:rPr>
              <w:t>IV ketvirtis</w:t>
            </w:r>
            <w:r w:rsidRPr="00252DE4">
              <w:rPr>
                <w:lang w:val="lt-LT" w:eastAsia="lt-LT"/>
              </w:rPr>
              <w:t xml:space="preserve"> </w:t>
            </w:r>
          </w:p>
        </w:tc>
        <w:tc>
          <w:tcPr>
            <w:tcW w:w="296" w:type="pct"/>
            <w:tcBorders>
              <w:top w:val="single" w:sz="4" w:space="0" w:color="auto"/>
              <w:left w:val="single" w:sz="4" w:space="0" w:color="auto"/>
              <w:bottom w:val="nil"/>
              <w:right w:val="single" w:sz="4" w:space="0" w:color="auto"/>
            </w:tcBorders>
            <w:textDirection w:val="btLr"/>
          </w:tcPr>
          <w:p w14:paraId="6853E74D" w14:textId="77777777" w:rsidR="00252DE4" w:rsidRPr="00252DE4" w:rsidRDefault="00252DE4">
            <w:pPr>
              <w:rPr>
                <w:lang w:val="lt-LT" w:eastAsia="lt-LT"/>
              </w:rPr>
            </w:pPr>
            <w:r w:rsidRPr="00252DE4">
              <w:rPr>
                <w:lang w:val="lt-LT" w:eastAsia="lt-LT"/>
              </w:rPr>
              <w:t xml:space="preserve">2018 </w:t>
            </w:r>
          </w:p>
          <w:p w14:paraId="6853E74E" w14:textId="77777777" w:rsidR="009D2680" w:rsidRPr="00252DE4" w:rsidRDefault="009D2680" w:rsidP="00252DE4">
            <w:pPr>
              <w:rPr>
                <w:lang w:val="lt-LT" w:eastAsia="lt-LT"/>
              </w:rPr>
            </w:pPr>
            <w:r w:rsidRPr="00252DE4">
              <w:rPr>
                <w:lang w:val="lt-LT" w:eastAsia="lt-LT"/>
              </w:rPr>
              <w:t xml:space="preserve">I ketvirtis </w:t>
            </w:r>
          </w:p>
        </w:tc>
        <w:tc>
          <w:tcPr>
            <w:tcW w:w="296" w:type="pct"/>
            <w:tcBorders>
              <w:top w:val="single" w:sz="4" w:space="0" w:color="auto"/>
              <w:left w:val="single" w:sz="4" w:space="0" w:color="auto"/>
              <w:bottom w:val="nil"/>
              <w:right w:val="single" w:sz="4" w:space="0" w:color="auto"/>
            </w:tcBorders>
            <w:textDirection w:val="btLr"/>
          </w:tcPr>
          <w:p w14:paraId="6853E74F" w14:textId="77777777" w:rsidR="00252DE4" w:rsidRPr="00252DE4" w:rsidRDefault="00252DE4">
            <w:pPr>
              <w:rPr>
                <w:lang w:val="lt-LT" w:eastAsia="lt-LT"/>
              </w:rPr>
            </w:pPr>
            <w:r w:rsidRPr="00252DE4">
              <w:rPr>
                <w:lang w:val="lt-LT" w:eastAsia="lt-LT"/>
              </w:rPr>
              <w:t xml:space="preserve">2018 </w:t>
            </w:r>
          </w:p>
          <w:p w14:paraId="6853E750" w14:textId="77777777" w:rsidR="009D2680" w:rsidRPr="00252DE4" w:rsidRDefault="009D2680" w:rsidP="00252DE4">
            <w:pPr>
              <w:rPr>
                <w:lang w:val="lt-LT" w:eastAsia="lt-LT"/>
              </w:rPr>
            </w:pPr>
            <w:r w:rsidRPr="00252DE4">
              <w:rPr>
                <w:lang w:val="lt-LT" w:eastAsia="lt-LT"/>
              </w:rPr>
              <w:t>I</w:t>
            </w:r>
            <w:r w:rsidR="00252DE4" w:rsidRPr="00252DE4">
              <w:rPr>
                <w:lang w:val="lt-LT" w:eastAsia="lt-LT"/>
              </w:rPr>
              <w:t>I ketvirtis</w:t>
            </w:r>
          </w:p>
        </w:tc>
        <w:tc>
          <w:tcPr>
            <w:tcW w:w="297" w:type="pct"/>
            <w:tcBorders>
              <w:top w:val="single" w:sz="4" w:space="0" w:color="auto"/>
              <w:left w:val="single" w:sz="4" w:space="0" w:color="auto"/>
              <w:bottom w:val="nil"/>
              <w:right w:val="single" w:sz="4" w:space="0" w:color="auto"/>
            </w:tcBorders>
            <w:textDirection w:val="btLr"/>
          </w:tcPr>
          <w:p w14:paraId="6853E751" w14:textId="77777777" w:rsidR="00252DE4" w:rsidRPr="00252DE4" w:rsidRDefault="00252DE4">
            <w:pPr>
              <w:rPr>
                <w:lang w:val="lt-LT" w:eastAsia="lt-LT"/>
              </w:rPr>
            </w:pPr>
            <w:r w:rsidRPr="00252DE4">
              <w:rPr>
                <w:lang w:val="lt-LT" w:eastAsia="lt-LT"/>
              </w:rPr>
              <w:t xml:space="preserve">2018 </w:t>
            </w:r>
          </w:p>
          <w:p w14:paraId="6853E752" w14:textId="77777777" w:rsidR="009D2680" w:rsidRPr="00252DE4" w:rsidRDefault="009D2680" w:rsidP="00252DE4">
            <w:pPr>
              <w:rPr>
                <w:lang w:val="lt-LT" w:eastAsia="lt-LT"/>
              </w:rPr>
            </w:pPr>
            <w:r w:rsidRPr="00252DE4">
              <w:rPr>
                <w:lang w:val="lt-LT" w:eastAsia="lt-LT"/>
              </w:rPr>
              <w:t xml:space="preserve">III ketvirtis </w:t>
            </w:r>
          </w:p>
        </w:tc>
        <w:tc>
          <w:tcPr>
            <w:tcW w:w="296" w:type="pct"/>
            <w:tcBorders>
              <w:top w:val="single" w:sz="4" w:space="0" w:color="auto"/>
              <w:left w:val="single" w:sz="4" w:space="0" w:color="auto"/>
              <w:bottom w:val="nil"/>
              <w:right w:val="single" w:sz="4" w:space="0" w:color="auto"/>
            </w:tcBorders>
            <w:textDirection w:val="btLr"/>
            <w:vAlign w:val="center"/>
          </w:tcPr>
          <w:p w14:paraId="6853E753" w14:textId="77777777" w:rsidR="00252DE4" w:rsidRPr="00252DE4" w:rsidRDefault="00252DE4">
            <w:pPr>
              <w:rPr>
                <w:lang w:val="lt-LT" w:eastAsia="lt-LT"/>
              </w:rPr>
            </w:pPr>
            <w:r w:rsidRPr="00252DE4">
              <w:rPr>
                <w:lang w:val="lt-LT" w:eastAsia="lt-LT"/>
              </w:rPr>
              <w:t>2018</w:t>
            </w:r>
          </w:p>
          <w:p w14:paraId="6853E754" w14:textId="77777777" w:rsidR="009D2680" w:rsidRPr="00252DE4" w:rsidRDefault="009D2680" w:rsidP="00252DE4">
            <w:pPr>
              <w:rPr>
                <w:i/>
                <w:lang w:val="lt-LT" w:eastAsia="lt-LT"/>
              </w:rPr>
            </w:pPr>
            <w:r w:rsidRPr="00252DE4">
              <w:rPr>
                <w:lang w:val="lt-LT" w:eastAsia="lt-LT"/>
              </w:rPr>
              <w:t>IV ketvirtis</w:t>
            </w:r>
            <w:r w:rsidR="00252DE4" w:rsidRPr="00252DE4">
              <w:rPr>
                <w:lang w:val="lt-LT" w:eastAsia="lt-LT"/>
              </w:rPr>
              <w:t xml:space="preserve"> </w:t>
            </w:r>
          </w:p>
        </w:tc>
        <w:tc>
          <w:tcPr>
            <w:tcW w:w="296" w:type="pct"/>
            <w:tcBorders>
              <w:top w:val="single" w:sz="4" w:space="0" w:color="auto"/>
              <w:left w:val="single" w:sz="4" w:space="0" w:color="auto"/>
              <w:bottom w:val="nil"/>
              <w:right w:val="single" w:sz="4" w:space="0" w:color="auto"/>
            </w:tcBorders>
            <w:textDirection w:val="btLr"/>
          </w:tcPr>
          <w:p w14:paraId="6853E755" w14:textId="77777777" w:rsidR="009D2680" w:rsidRPr="00252DE4" w:rsidRDefault="009D2680">
            <w:pPr>
              <w:rPr>
                <w:lang w:val="lt-LT" w:eastAsia="lt-LT"/>
              </w:rPr>
            </w:pPr>
            <w:r w:rsidRPr="00252DE4">
              <w:rPr>
                <w:lang w:val="lt-LT" w:eastAsia="lt-LT"/>
              </w:rPr>
              <w:t>.....</w:t>
            </w:r>
          </w:p>
        </w:tc>
        <w:tc>
          <w:tcPr>
            <w:tcW w:w="296" w:type="pct"/>
            <w:tcBorders>
              <w:top w:val="single" w:sz="4" w:space="0" w:color="auto"/>
              <w:left w:val="single" w:sz="4" w:space="0" w:color="auto"/>
              <w:bottom w:val="nil"/>
              <w:right w:val="single" w:sz="4" w:space="0" w:color="auto"/>
            </w:tcBorders>
            <w:textDirection w:val="btLr"/>
            <w:vAlign w:val="center"/>
          </w:tcPr>
          <w:p w14:paraId="6853E756" w14:textId="77777777" w:rsidR="009D2680" w:rsidRPr="00252DE4" w:rsidRDefault="009D2680">
            <w:pPr>
              <w:rPr>
                <w:i/>
                <w:lang w:val="lt-LT" w:eastAsia="lt-LT"/>
              </w:rPr>
            </w:pPr>
            <w:r w:rsidRPr="00252DE4">
              <w:rPr>
                <w:i/>
                <w:lang w:val="lt-LT" w:eastAsia="lt-LT"/>
              </w:rPr>
              <w:t>.....</w:t>
            </w:r>
          </w:p>
        </w:tc>
        <w:tc>
          <w:tcPr>
            <w:tcW w:w="298" w:type="pct"/>
            <w:tcBorders>
              <w:top w:val="single" w:sz="4" w:space="0" w:color="auto"/>
              <w:left w:val="single" w:sz="4" w:space="0" w:color="auto"/>
              <w:bottom w:val="nil"/>
              <w:right w:val="single" w:sz="4" w:space="0" w:color="auto"/>
            </w:tcBorders>
            <w:textDirection w:val="btLr"/>
            <w:vAlign w:val="center"/>
          </w:tcPr>
          <w:p w14:paraId="6853E757" w14:textId="77777777" w:rsidR="009D2680" w:rsidRPr="00252DE4" w:rsidRDefault="009D2680">
            <w:pPr>
              <w:rPr>
                <w:i/>
                <w:lang w:val="lt-LT" w:eastAsia="lt-LT"/>
              </w:rPr>
            </w:pPr>
            <w:r w:rsidRPr="00252DE4">
              <w:rPr>
                <w:i/>
                <w:lang w:val="lt-LT" w:eastAsia="lt-LT"/>
              </w:rPr>
              <w:t>.....</w:t>
            </w:r>
          </w:p>
          <w:p w14:paraId="6853E758" w14:textId="77777777" w:rsidR="009D2680" w:rsidRPr="00252DE4" w:rsidRDefault="009D2680">
            <w:pPr>
              <w:rPr>
                <w:i/>
                <w:lang w:val="lt-LT" w:eastAsia="lt-LT"/>
              </w:rPr>
            </w:pPr>
            <w:r w:rsidRPr="00252DE4">
              <w:rPr>
                <w:i/>
                <w:lang w:val="lt-LT" w:eastAsia="lt-LT"/>
              </w:rPr>
              <w:t>......</w:t>
            </w:r>
          </w:p>
        </w:tc>
      </w:tr>
      <w:tr w:rsidR="009D2680" w:rsidRPr="00252DE4" w14:paraId="6853E75B" w14:textId="77777777">
        <w:trPr>
          <w:cantSplit/>
          <w:trHeight w:val="417"/>
        </w:trPr>
        <w:tc>
          <w:tcPr>
            <w:tcW w:w="5000" w:type="pct"/>
            <w:gridSpan w:val="13"/>
            <w:tcBorders>
              <w:top w:val="single" w:sz="4" w:space="0" w:color="auto"/>
              <w:left w:val="single" w:sz="4" w:space="0" w:color="auto"/>
              <w:bottom w:val="single" w:sz="4" w:space="0" w:color="auto"/>
              <w:right w:val="single" w:sz="4" w:space="0" w:color="auto"/>
            </w:tcBorders>
          </w:tcPr>
          <w:p w14:paraId="6853E75A" w14:textId="77777777" w:rsidR="009D2680" w:rsidRPr="00252DE4" w:rsidRDefault="009D2680">
            <w:pPr>
              <w:rPr>
                <w:lang w:val="lt-LT" w:eastAsia="lt-LT"/>
              </w:rPr>
            </w:pPr>
            <w:r w:rsidRPr="00252DE4">
              <w:rPr>
                <w:b/>
                <w:lang w:val="lt-LT" w:eastAsia="lt-LT"/>
              </w:rPr>
              <w:t>MOTIEJAUS GUSTAIČIO MEMORIALINIS NAMAS</w:t>
            </w:r>
          </w:p>
        </w:tc>
      </w:tr>
      <w:tr w:rsidR="009D2680" w:rsidRPr="00252DE4" w14:paraId="6853E769" w14:textId="77777777">
        <w:trPr>
          <w:cantSplit/>
          <w:trHeight w:val="841"/>
        </w:trPr>
        <w:tc>
          <w:tcPr>
            <w:tcW w:w="200" w:type="pct"/>
            <w:tcBorders>
              <w:top w:val="single" w:sz="4" w:space="0" w:color="auto"/>
              <w:left w:val="single" w:sz="4" w:space="0" w:color="auto"/>
              <w:bottom w:val="single" w:sz="4" w:space="0" w:color="auto"/>
              <w:right w:val="single" w:sz="4" w:space="0" w:color="auto"/>
            </w:tcBorders>
          </w:tcPr>
          <w:p w14:paraId="6853E75C" w14:textId="77777777" w:rsidR="009D2680" w:rsidRPr="00252DE4" w:rsidRDefault="009D2680">
            <w:pPr>
              <w:tabs>
                <w:tab w:val="left" w:pos="720"/>
              </w:tabs>
              <w:suppressAutoHyphens/>
              <w:overflowPunct w:val="0"/>
              <w:autoSpaceDE w:val="0"/>
              <w:autoSpaceDN w:val="0"/>
              <w:adjustRightInd w:val="0"/>
              <w:textAlignment w:val="baseline"/>
              <w:rPr>
                <w:lang w:val="lt-LT" w:eastAsia="lt-LT"/>
              </w:rPr>
            </w:pPr>
            <w:r w:rsidRPr="00252DE4">
              <w:rPr>
                <w:lang w:val="lt-LT" w:eastAsia="lt-LT"/>
              </w:rPr>
              <w:t>1.</w:t>
            </w:r>
          </w:p>
        </w:tc>
        <w:tc>
          <w:tcPr>
            <w:tcW w:w="1243" w:type="pct"/>
            <w:tcBorders>
              <w:top w:val="single" w:sz="4" w:space="0" w:color="auto"/>
              <w:left w:val="single" w:sz="4" w:space="0" w:color="auto"/>
              <w:bottom w:val="single" w:sz="4" w:space="0" w:color="auto"/>
              <w:right w:val="double" w:sz="4" w:space="0" w:color="auto"/>
            </w:tcBorders>
          </w:tcPr>
          <w:p w14:paraId="6853E75D" w14:textId="77777777" w:rsidR="009D2680" w:rsidRPr="00252DE4" w:rsidRDefault="009D2680">
            <w:pPr>
              <w:rPr>
                <w:b/>
                <w:lang w:val="lt-LT" w:eastAsia="lt-LT"/>
              </w:rPr>
            </w:pPr>
            <w:r w:rsidRPr="00252DE4">
              <w:rPr>
                <w:lang w:val="lt-LT" w:eastAsia="lt-LT"/>
              </w:rPr>
              <w:t xml:space="preserve">Vidaus ekspozicijų įrengimo idėjos – koncepcijos suformulavimo ir projektavimo paslaugos </w:t>
            </w:r>
          </w:p>
        </w:tc>
        <w:tc>
          <w:tcPr>
            <w:tcW w:w="642" w:type="pct"/>
            <w:tcBorders>
              <w:top w:val="single" w:sz="4" w:space="0" w:color="auto"/>
              <w:left w:val="double" w:sz="4" w:space="0" w:color="auto"/>
              <w:bottom w:val="single" w:sz="4" w:space="0" w:color="auto"/>
              <w:right w:val="single" w:sz="4" w:space="0" w:color="auto"/>
            </w:tcBorders>
            <w:textDirection w:val="btLr"/>
          </w:tcPr>
          <w:p w14:paraId="6853E75E" w14:textId="77777777" w:rsidR="009D2680" w:rsidRPr="00252DE4" w:rsidRDefault="009D2680">
            <w:pPr>
              <w:ind w:left="113" w:right="113"/>
              <w:rPr>
                <w:lang w:val="lt-LT" w:eastAsia="lt-LT"/>
              </w:rPr>
            </w:pPr>
          </w:p>
        </w:tc>
        <w:tc>
          <w:tcPr>
            <w:tcW w:w="296" w:type="pct"/>
            <w:tcBorders>
              <w:top w:val="single" w:sz="4" w:space="0" w:color="auto"/>
              <w:left w:val="single" w:sz="4" w:space="0" w:color="auto"/>
              <w:bottom w:val="single" w:sz="4" w:space="0" w:color="auto"/>
              <w:right w:val="single" w:sz="4" w:space="0" w:color="auto"/>
            </w:tcBorders>
            <w:textDirection w:val="btLr"/>
          </w:tcPr>
          <w:p w14:paraId="6853E75F" w14:textId="77777777" w:rsidR="009D2680" w:rsidRPr="00252DE4" w:rsidRDefault="009D2680">
            <w:pPr>
              <w:ind w:left="113" w:right="113"/>
              <w:rPr>
                <w:lang w:val="lt-LT" w:eastAsia="lt-LT"/>
              </w:rPr>
            </w:pPr>
            <w:r w:rsidRPr="00252DE4">
              <w:rPr>
                <w:lang w:val="lt-LT" w:eastAsia="lt-LT"/>
              </w:rPr>
              <w:t>X</w:t>
            </w:r>
          </w:p>
        </w:tc>
        <w:tc>
          <w:tcPr>
            <w:tcW w:w="248" w:type="pct"/>
            <w:tcBorders>
              <w:top w:val="single" w:sz="4" w:space="0" w:color="auto"/>
              <w:left w:val="single" w:sz="4" w:space="0" w:color="auto"/>
              <w:bottom w:val="single" w:sz="4" w:space="0" w:color="auto"/>
              <w:right w:val="single" w:sz="4" w:space="0" w:color="auto"/>
            </w:tcBorders>
            <w:textDirection w:val="btLr"/>
          </w:tcPr>
          <w:p w14:paraId="6853E760" w14:textId="77777777" w:rsidR="009D2680" w:rsidRPr="00252DE4" w:rsidRDefault="009D2680">
            <w:pPr>
              <w:ind w:left="113" w:right="113"/>
              <w:rPr>
                <w:lang w:val="lt-LT" w:eastAsia="lt-LT"/>
              </w:rPr>
            </w:pPr>
            <w:r w:rsidRPr="00252DE4">
              <w:rPr>
                <w:lang w:val="lt-LT" w:eastAsia="lt-LT"/>
              </w:rPr>
              <w:t>X</w:t>
            </w:r>
          </w:p>
        </w:tc>
        <w:tc>
          <w:tcPr>
            <w:tcW w:w="296" w:type="pct"/>
            <w:tcBorders>
              <w:top w:val="single" w:sz="4" w:space="0" w:color="auto"/>
              <w:left w:val="single" w:sz="4" w:space="0" w:color="auto"/>
              <w:bottom w:val="single" w:sz="4" w:space="0" w:color="auto"/>
              <w:right w:val="single" w:sz="4" w:space="0" w:color="auto"/>
            </w:tcBorders>
            <w:textDirection w:val="btLr"/>
          </w:tcPr>
          <w:p w14:paraId="6853E761" w14:textId="77777777" w:rsidR="009D2680" w:rsidRPr="00252DE4" w:rsidRDefault="009D2680">
            <w:pPr>
              <w:ind w:left="113" w:right="113"/>
              <w:rPr>
                <w:lang w:val="lt-LT" w:eastAsia="lt-LT"/>
              </w:rPr>
            </w:pPr>
          </w:p>
        </w:tc>
        <w:tc>
          <w:tcPr>
            <w:tcW w:w="296" w:type="pct"/>
            <w:tcBorders>
              <w:top w:val="single" w:sz="4" w:space="0" w:color="auto"/>
              <w:left w:val="single" w:sz="4" w:space="0" w:color="auto"/>
              <w:bottom w:val="single" w:sz="4" w:space="0" w:color="auto"/>
              <w:right w:val="single" w:sz="4" w:space="0" w:color="auto"/>
            </w:tcBorders>
            <w:textDirection w:val="btLr"/>
          </w:tcPr>
          <w:p w14:paraId="6853E762" w14:textId="77777777" w:rsidR="009D2680" w:rsidRPr="00252DE4" w:rsidRDefault="009D2680">
            <w:pPr>
              <w:ind w:left="113" w:right="113"/>
              <w:rPr>
                <w:lang w:val="lt-LT" w:eastAsia="lt-LT"/>
              </w:rPr>
            </w:pPr>
          </w:p>
        </w:tc>
        <w:tc>
          <w:tcPr>
            <w:tcW w:w="296" w:type="pct"/>
            <w:tcBorders>
              <w:top w:val="single" w:sz="4" w:space="0" w:color="auto"/>
              <w:left w:val="single" w:sz="4" w:space="0" w:color="auto"/>
              <w:bottom w:val="single" w:sz="4" w:space="0" w:color="auto"/>
              <w:right w:val="single" w:sz="4" w:space="0" w:color="auto"/>
            </w:tcBorders>
          </w:tcPr>
          <w:p w14:paraId="6853E763" w14:textId="77777777" w:rsidR="009D2680" w:rsidRPr="00252DE4" w:rsidRDefault="009D2680">
            <w:pPr>
              <w:rPr>
                <w:lang w:val="lt-LT" w:eastAsia="lt-LT"/>
              </w:rPr>
            </w:pPr>
          </w:p>
        </w:tc>
        <w:tc>
          <w:tcPr>
            <w:tcW w:w="297" w:type="pct"/>
            <w:tcBorders>
              <w:top w:val="single" w:sz="4" w:space="0" w:color="auto"/>
              <w:left w:val="single" w:sz="4" w:space="0" w:color="auto"/>
              <w:bottom w:val="single" w:sz="4" w:space="0" w:color="auto"/>
              <w:right w:val="single" w:sz="4" w:space="0" w:color="auto"/>
            </w:tcBorders>
          </w:tcPr>
          <w:p w14:paraId="6853E764" w14:textId="77777777" w:rsidR="009D2680" w:rsidRPr="00252DE4" w:rsidRDefault="009D2680">
            <w:pPr>
              <w:rPr>
                <w:lang w:val="lt-LT" w:eastAsia="lt-LT"/>
              </w:rPr>
            </w:pPr>
          </w:p>
        </w:tc>
        <w:tc>
          <w:tcPr>
            <w:tcW w:w="296" w:type="pct"/>
            <w:tcBorders>
              <w:top w:val="single" w:sz="4" w:space="0" w:color="auto"/>
              <w:left w:val="single" w:sz="4" w:space="0" w:color="auto"/>
              <w:bottom w:val="single" w:sz="4" w:space="0" w:color="auto"/>
              <w:right w:val="single" w:sz="4" w:space="0" w:color="auto"/>
            </w:tcBorders>
          </w:tcPr>
          <w:p w14:paraId="6853E765" w14:textId="77777777" w:rsidR="009D2680" w:rsidRPr="00252DE4" w:rsidRDefault="009D2680">
            <w:pPr>
              <w:rPr>
                <w:lang w:val="lt-LT" w:eastAsia="lt-LT"/>
              </w:rPr>
            </w:pPr>
          </w:p>
        </w:tc>
        <w:tc>
          <w:tcPr>
            <w:tcW w:w="296" w:type="pct"/>
            <w:tcBorders>
              <w:top w:val="single" w:sz="4" w:space="0" w:color="auto"/>
              <w:left w:val="single" w:sz="4" w:space="0" w:color="auto"/>
              <w:bottom w:val="single" w:sz="4" w:space="0" w:color="auto"/>
              <w:right w:val="single" w:sz="4" w:space="0" w:color="auto"/>
            </w:tcBorders>
          </w:tcPr>
          <w:p w14:paraId="6853E766" w14:textId="77777777" w:rsidR="009D2680" w:rsidRPr="00252DE4" w:rsidRDefault="009D2680">
            <w:pPr>
              <w:rPr>
                <w:lang w:val="lt-LT" w:eastAsia="lt-LT"/>
              </w:rPr>
            </w:pPr>
          </w:p>
        </w:tc>
        <w:tc>
          <w:tcPr>
            <w:tcW w:w="296" w:type="pct"/>
            <w:tcBorders>
              <w:top w:val="single" w:sz="4" w:space="0" w:color="auto"/>
              <w:left w:val="single" w:sz="4" w:space="0" w:color="auto"/>
              <w:bottom w:val="single" w:sz="4" w:space="0" w:color="auto"/>
              <w:right w:val="single" w:sz="4" w:space="0" w:color="auto"/>
            </w:tcBorders>
          </w:tcPr>
          <w:p w14:paraId="6853E767" w14:textId="77777777" w:rsidR="009D2680" w:rsidRPr="00252DE4" w:rsidRDefault="009D2680">
            <w:pPr>
              <w:rPr>
                <w:lang w:val="lt-LT" w:eastAsia="lt-LT"/>
              </w:rPr>
            </w:pPr>
          </w:p>
        </w:tc>
        <w:tc>
          <w:tcPr>
            <w:tcW w:w="298" w:type="pct"/>
            <w:tcBorders>
              <w:top w:val="single" w:sz="4" w:space="0" w:color="auto"/>
              <w:left w:val="single" w:sz="4" w:space="0" w:color="auto"/>
              <w:bottom w:val="single" w:sz="4" w:space="0" w:color="auto"/>
              <w:right w:val="single" w:sz="4" w:space="0" w:color="auto"/>
            </w:tcBorders>
          </w:tcPr>
          <w:p w14:paraId="6853E768" w14:textId="77777777" w:rsidR="009D2680" w:rsidRPr="00252DE4" w:rsidRDefault="009D2680">
            <w:pPr>
              <w:rPr>
                <w:lang w:val="lt-LT" w:eastAsia="lt-LT"/>
              </w:rPr>
            </w:pPr>
          </w:p>
        </w:tc>
      </w:tr>
      <w:tr w:rsidR="009D2680" w:rsidRPr="00252DE4" w14:paraId="6853E777" w14:textId="77777777">
        <w:trPr>
          <w:cantSplit/>
          <w:trHeight w:val="700"/>
        </w:trPr>
        <w:tc>
          <w:tcPr>
            <w:tcW w:w="200" w:type="pct"/>
            <w:tcBorders>
              <w:top w:val="single" w:sz="4" w:space="0" w:color="auto"/>
              <w:left w:val="single" w:sz="4" w:space="0" w:color="auto"/>
              <w:bottom w:val="single" w:sz="4" w:space="0" w:color="auto"/>
              <w:right w:val="single" w:sz="4" w:space="0" w:color="auto"/>
            </w:tcBorders>
          </w:tcPr>
          <w:p w14:paraId="6853E76A" w14:textId="77777777" w:rsidR="009D2680" w:rsidRPr="00252DE4" w:rsidRDefault="009D2680">
            <w:pPr>
              <w:tabs>
                <w:tab w:val="left" w:pos="720"/>
              </w:tabs>
              <w:suppressAutoHyphens/>
              <w:overflowPunct w:val="0"/>
              <w:autoSpaceDE w:val="0"/>
              <w:autoSpaceDN w:val="0"/>
              <w:adjustRightInd w:val="0"/>
              <w:textAlignment w:val="baseline"/>
              <w:rPr>
                <w:lang w:val="lt-LT" w:eastAsia="lt-LT"/>
              </w:rPr>
            </w:pPr>
            <w:r w:rsidRPr="00252DE4">
              <w:rPr>
                <w:lang w:val="lt-LT" w:eastAsia="lt-LT"/>
              </w:rPr>
              <w:t>2.</w:t>
            </w:r>
          </w:p>
        </w:tc>
        <w:tc>
          <w:tcPr>
            <w:tcW w:w="1243" w:type="pct"/>
            <w:tcBorders>
              <w:top w:val="single" w:sz="4" w:space="0" w:color="auto"/>
              <w:left w:val="single" w:sz="4" w:space="0" w:color="auto"/>
              <w:bottom w:val="single" w:sz="4" w:space="0" w:color="auto"/>
              <w:right w:val="double" w:sz="4" w:space="0" w:color="auto"/>
            </w:tcBorders>
          </w:tcPr>
          <w:p w14:paraId="6853E76B" w14:textId="77777777" w:rsidR="009D2680" w:rsidRPr="00252DE4" w:rsidRDefault="009D2680">
            <w:pPr>
              <w:rPr>
                <w:lang w:val="lt-LT" w:eastAsia="lt-LT"/>
              </w:rPr>
            </w:pPr>
            <w:r w:rsidRPr="00252DE4">
              <w:rPr>
                <w:lang w:val="lt-LT" w:eastAsia="lt-LT"/>
              </w:rPr>
              <w:t>Vidaus ekspozicijų įrengimo ir baldų įsigijimo paslaugos</w:t>
            </w:r>
          </w:p>
        </w:tc>
        <w:tc>
          <w:tcPr>
            <w:tcW w:w="642" w:type="pct"/>
            <w:tcBorders>
              <w:top w:val="single" w:sz="4" w:space="0" w:color="auto"/>
              <w:left w:val="double" w:sz="4" w:space="0" w:color="auto"/>
              <w:bottom w:val="single" w:sz="4" w:space="0" w:color="auto"/>
              <w:right w:val="single" w:sz="4" w:space="0" w:color="auto"/>
            </w:tcBorders>
            <w:textDirection w:val="btLr"/>
          </w:tcPr>
          <w:p w14:paraId="6853E76C" w14:textId="77777777" w:rsidR="009D2680" w:rsidRPr="00252DE4" w:rsidRDefault="009D2680">
            <w:pPr>
              <w:ind w:left="113" w:right="113"/>
              <w:rPr>
                <w:lang w:val="lt-LT" w:eastAsia="lt-LT"/>
              </w:rPr>
            </w:pPr>
          </w:p>
        </w:tc>
        <w:tc>
          <w:tcPr>
            <w:tcW w:w="296" w:type="pct"/>
            <w:tcBorders>
              <w:top w:val="single" w:sz="4" w:space="0" w:color="auto"/>
              <w:left w:val="single" w:sz="4" w:space="0" w:color="auto"/>
              <w:bottom w:val="single" w:sz="4" w:space="0" w:color="auto"/>
              <w:right w:val="single" w:sz="4" w:space="0" w:color="auto"/>
            </w:tcBorders>
            <w:textDirection w:val="btLr"/>
          </w:tcPr>
          <w:p w14:paraId="6853E76D" w14:textId="77777777" w:rsidR="009D2680" w:rsidRPr="00252DE4" w:rsidRDefault="009D2680">
            <w:pPr>
              <w:ind w:left="113" w:right="113"/>
              <w:rPr>
                <w:lang w:val="lt-LT" w:eastAsia="lt-LT"/>
              </w:rPr>
            </w:pPr>
          </w:p>
        </w:tc>
        <w:tc>
          <w:tcPr>
            <w:tcW w:w="248" w:type="pct"/>
            <w:tcBorders>
              <w:top w:val="single" w:sz="4" w:space="0" w:color="auto"/>
              <w:left w:val="single" w:sz="4" w:space="0" w:color="auto"/>
              <w:bottom w:val="single" w:sz="4" w:space="0" w:color="auto"/>
              <w:right w:val="single" w:sz="4" w:space="0" w:color="auto"/>
            </w:tcBorders>
            <w:textDirection w:val="btLr"/>
          </w:tcPr>
          <w:p w14:paraId="6853E76E" w14:textId="77777777" w:rsidR="009D2680" w:rsidRPr="00252DE4" w:rsidRDefault="009D2680">
            <w:pPr>
              <w:ind w:left="113" w:right="113"/>
              <w:rPr>
                <w:lang w:val="lt-LT" w:eastAsia="lt-LT"/>
              </w:rPr>
            </w:pPr>
          </w:p>
        </w:tc>
        <w:tc>
          <w:tcPr>
            <w:tcW w:w="296" w:type="pct"/>
            <w:tcBorders>
              <w:top w:val="single" w:sz="4" w:space="0" w:color="auto"/>
              <w:left w:val="single" w:sz="4" w:space="0" w:color="auto"/>
              <w:bottom w:val="single" w:sz="4" w:space="0" w:color="auto"/>
              <w:right w:val="single" w:sz="4" w:space="0" w:color="auto"/>
            </w:tcBorders>
            <w:textDirection w:val="btLr"/>
          </w:tcPr>
          <w:p w14:paraId="6853E76F" w14:textId="77777777" w:rsidR="009D2680" w:rsidRPr="00252DE4" w:rsidRDefault="009D2680">
            <w:pPr>
              <w:ind w:left="113" w:right="113"/>
              <w:rPr>
                <w:lang w:val="lt-LT" w:eastAsia="lt-LT"/>
              </w:rPr>
            </w:pPr>
            <w:r w:rsidRPr="00252DE4">
              <w:rPr>
                <w:lang w:val="lt-LT" w:eastAsia="lt-LT"/>
              </w:rPr>
              <w:t>X</w:t>
            </w:r>
          </w:p>
        </w:tc>
        <w:tc>
          <w:tcPr>
            <w:tcW w:w="296" w:type="pct"/>
            <w:tcBorders>
              <w:top w:val="single" w:sz="4" w:space="0" w:color="auto"/>
              <w:left w:val="single" w:sz="4" w:space="0" w:color="auto"/>
              <w:bottom w:val="single" w:sz="4" w:space="0" w:color="auto"/>
              <w:right w:val="single" w:sz="4" w:space="0" w:color="auto"/>
            </w:tcBorders>
            <w:textDirection w:val="btLr"/>
          </w:tcPr>
          <w:p w14:paraId="6853E770" w14:textId="77777777" w:rsidR="009D2680" w:rsidRPr="00252DE4" w:rsidRDefault="009D2680">
            <w:pPr>
              <w:ind w:left="113" w:right="113"/>
              <w:rPr>
                <w:lang w:val="lt-LT" w:eastAsia="lt-LT"/>
              </w:rPr>
            </w:pPr>
            <w:r w:rsidRPr="00252DE4">
              <w:rPr>
                <w:lang w:val="lt-LT" w:eastAsia="lt-LT"/>
              </w:rPr>
              <w:t>X</w:t>
            </w:r>
          </w:p>
        </w:tc>
        <w:tc>
          <w:tcPr>
            <w:tcW w:w="296" w:type="pct"/>
            <w:tcBorders>
              <w:top w:val="single" w:sz="4" w:space="0" w:color="auto"/>
              <w:left w:val="single" w:sz="4" w:space="0" w:color="auto"/>
              <w:bottom w:val="single" w:sz="4" w:space="0" w:color="auto"/>
              <w:right w:val="single" w:sz="4" w:space="0" w:color="auto"/>
            </w:tcBorders>
          </w:tcPr>
          <w:p w14:paraId="6853E771" w14:textId="77777777" w:rsidR="009D2680" w:rsidRPr="00252DE4" w:rsidRDefault="009D2680">
            <w:pPr>
              <w:rPr>
                <w:lang w:val="lt-LT" w:eastAsia="lt-LT"/>
              </w:rPr>
            </w:pPr>
            <w:r w:rsidRPr="00252DE4">
              <w:rPr>
                <w:lang w:val="lt-LT" w:eastAsia="lt-LT"/>
              </w:rPr>
              <w:t>X</w:t>
            </w:r>
          </w:p>
        </w:tc>
        <w:tc>
          <w:tcPr>
            <w:tcW w:w="297" w:type="pct"/>
            <w:tcBorders>
              <w:top w:val="single" w:sz="4" w:space="0" w:color="auto"/>
              <w:left w:val="single" w:sz="4" w:space="0" w:color="auto"/>
              <w:bottom w:val="single" w:sz="4" w:space="0" w:color="auto"/>
              <w:right w:val="single" w:sz="4" w:space="0" w:color="auto"/>
            </w:tcBorders>
          </w:tcPr>
          <w:p w14:paraId="6853E772" w14:textId="77777777" w:rsidR="009D2680" w:rsidRPr="00252DE4" w:rsidRDefault="009D2680">
            <w:pPr>
              <w:rPr>
                <w:lang w:val="lt-LT" w:eastAsia="lt-LT"/>
              </w:rPr>
            </w:pPr>
            <w:r w:rsidRPr="00252DE4">
              <w:rPr>
                <w:lang w:val="lt-LT" w:eastAsia="lt-LT"/>
              </w:rPr>
              <w:t>X</w:t>
            </w:r>
          </w:p>
        </w:tc>
        <w:tc>
          <w:tcPr>
            <w:tcW w:w="296" w:type="pct"/>
            <w:tcBorders>
              <w:top w:val="single" w:sz="4" w:space="0" w:color="auto"/>
              <w:left w:val="single" w:sz="4" w:space="0" w:color="auto"/>
              <w:bottom w:val="single" w:sz="4" w:space="0" w:color="auto"/>
              <w:right w:val="single" w:sz="4" w:space="0" w:color="auto"/>
            </w:tcBorders>
          </w:tcPr>
          <w:p w14:paraId="6853E773" w14:textId="77777777" w:rsidR="009D2680" w:rsidRPr="00252DE4" w:rsidRDefault="009D2680">
            <w:pPr>
              <w:rPr>
                <w:lang w:val="lt-LT" w:eastAsia="lt-LT"/>
              </w:rPr>
            </w:pPr>
            <w:r w:rsidRPr="00252DE4">
              <w:rPr>
                <w:lang w:val="lt-LT" w:eastAsia="lt-LT"/>
              </w:rPr>
              <w:t>X</w:t>
            </w:r>
          </w:p>
        </w:tc>
        <w:tc>
          <w:tcPr>
            <w:tcW w:w="296" w:type="pct"/>
            <w:tcBorders>
              <w:top w:val="single" w:sz="4" w:space="0" w:color="auto"/>
              <w:left w:val="single" w:sz="4" w:space="0" w:color="auto"/>
              <w:bottom w:val="single" w:sz="4" w:space="0" w:color="auto"/>
              <w:right w:val="single" w:sz="4" w:space="0" w:color="auto"/>
            </w:tcBorders>
          </w:tcPr>
          <w:p w14:paraId="6853E774" w14:textId="77777777" w:rsidR="009D2680" w:rsidRPr="00252DE4" w:rsidRDefault="009D2680">
            <w:pPr>
              <w:rPr>
                <w:lang w:val="lt-LT" w:eastAsia="lt-LT"/>
              </w:rPr>
            </w:pPr>
          </w:p>
        </w:tc>
        <w:tc>
          <w:tcPr>
            <w:tcW w:w="296" w:type="pct"/>
            <w:tcBorders>
              <w:top w:val="single" w:sz="4" w:space="0" w:color="auto"/>
              <w:left w:val="single" w:sz="4" w:space="0" w:color="auto"/>
              <w:bottom w:val="single" w:sz="4" w:space="0" w:color="auto"/>
              <w:right w:val="single" w:sz="4" w:space="0" w:color="auto"/>
            </w:tcBorders>
          </w:tcPr>
          <w:p w14:paraId="6853E775" w14:textId="77777777" w:rsidR="009D2680" w:rsidRPr="00252DE4" w:rsidRDefault="009D2680">
            <w:pPr>
              <w:rPr>
                <w:lang w:val="lt-LT" w:eastAsia="lt-LT"/>
              </w:rPr>
            </w:pPr>
          </w:p>
        </w:tc>
        <w:tc>
          <w:tcPr>
            <w:tcW w:w="298" w:type="pct"/>
            <w:tcBorders>
              <w:top w:val="single" w:sz="4" w:space="0" w:color="auto"/>
              <w:left w:val="single" w:sz="4" w:space="0" w:color="auto"/>
              <w:bottom w:val="single" w:sz="4" w:space="0" w:color="auto"/>
              <w:right w:val="single" w:sz="4" w:space="0" w:color="auto"/>
            </w:tcBorders>
          </w:tcPr>
          <w:p w14:paraId="6853E776" w14:textId="77777777" w:rsidR="009D2680" w:rsidRPr="00252DE4" w:rsidRDefault="009D2680">
            <w:pPr>
              <w:rPr>
                <w:lang w:val="lt-LT" w:eastAsia="lt-LT"/>
              </w:rPr>
            </w:pPr>
          </w:p>
        </w:tc>
      </w:tr>
    </w:tbl>
    <w:p w14:paraId="6853E778" w14:textId="77777777" w:rsidR="009D2680" w:rsidRPr="00252DE4" w:rsidRDefault="009D2680">
      <w:pPr>
        <w:rPr>
          <w:lang w:val="lt-LT" w:eastAsia="lt-LT"/>
        </w:rPr>
      </w:pPr>
    </w:p>
    <w:p w14:paraId="6853E779" w14:textId="77777777" w:rsidR="009D2680" w:rsidRPr="00252DE4" w:rsidRDefault="009D2680">
      <w:pPr>
        <w:rPr>
          <w:lang w:val="lt-LT"/>
        </w:rPr>
      </w:pPr>
    </w:p>
    <w:p w14:paraId="6853E77A" w14:textId="77777777" w:rsidR="009D2680" w:rsidRPr="00252DE4" w:rsidRDefault="009D2680">
      <w:pPr>
        <w:rPr>
          <w:lang w:val="lt-LT"/>
        </w:rPr>
      </w:pPr>
    </w:p>
    <w:sectPr w:rsidR="009D2680" w:rsidRPr="00252DE4">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E77F" w14:textId="77777777" w:rsidR="00103113" w:rsidRDefault="00103113">
      <w:r>
        <w:separator/>
      </w:r>
    </w:p>
  </w:endnote>
  <w:endnote w:type="continuationSeparator" w:id="0">
    <w:p w14:paraId="6853E780" w14:textId="77777777" w:rsidR="00103113" w:rsidRDefault="0010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E781" w14:textId="77777777" w:rsidR="009D2680" w:rsidRDefault="009D2680">
    <w:pPr>
      <w:pStyle w:val="Porat"/>
      <w:jc w:val="right"/>
    </w:pPr>
    <w:r>
      <w:fldChar w:fldCharType="begin"/>
    </w:r>
    <w:r>
      <w:instrText>PAGE   \* MERGEFORMAT</w:instrText>
    </w:r>
    <w:r>
      <w:fldChar w:fldCharType="separate"/>
    </w:r>
    <w:r w:rsidR="00834D86">
      <w:rPr>
        <w:noProof/>
      </w:rPr>
      <w:t>6</w:t>
    </w:r>
    <w:r>
      <w:fldChar w:fldCharType="end"/>
    </w:r>
  </w:p>
  <w:p w14:paraId="6853E782" w14:textId="77777777" w:rsidR="009D2680" w:rsidRDefault="009D268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E784" w14:textId="77777777" w:rsidR="009D2680" w:rsidRDefault="009D2680">
    <w:pPr>
      <w:pStyle w:val="Porat"/>
      <w:jc w:val="right"/>
    </w:pPr>
    <w:r>
      <w:fldChar w:fldCharType="begin"/>
    </w:r>
    <w:r>
      <w:instrText>PAGE   \* MERGEFORMAT</w:instrText>
    </w:r>
    <w:r>
      <w:fldChar w:fldCharType="separate"/>
    </w:r>
    <w:r w:rsidR="00834D86">
      <w:rPr>
        <w:noProof/>
      </w:rPr>
      <w:t>1</w:t>
    </w:r>
    <w:r>
      <w:fldChar w:fldCharType="end"/>
    </w:r>
  </w:p>
  <w:p w14:paraId="6853E785" w14:textId="77777777" w:rsidR="009D2680" w:rsidRDefault="009D26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E77D" w14:textId="77777777" w:rsidR="00103113" w:rsidRDefault="00103113">
      <w:r>
        <w:separator/>
      </w:r>
    </w:p>
  </w:footnote>
  <w:footnote w:type="continuationSeparator" w:id="0">
    <w:p w14:paraId="6853E77E" w14:textId="77777777" w:rsidR="00103113" w:rsidRDefault="0010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E783" w14:textId="77777777" w:rsidR="009D2680" w:rsidRDefault="009D2680">
    <w:pPr>
      <w:pStyle w:val="Antrats"/>
      <w:jc w:val="right"/>
    </w:pPr>
    <w:r>
      <w:t>Sutarties 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3D6"/>
    <w:multiLevelType w:val="multilevel"/>
    <w:tmpl w:val="9140D912"/>
    <w:lvl w:ilvl="0">
      <w:start w:val="29"/>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65736A0"/>
    <w:multiLevelType w:val="multilevel"/>
    <w:tmpl w:val="9140D912"/>
    <w:lvl w:ilvl="0">
      <w:start w:val="29"/>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E892EE6"/>
    <w:multiLevelType w:val="hybridMultilevel"/>
    <w:tmpl w:val="4AB6C14A"/>
    <w:lvl w:ilvl="0" w:tplc="525CF6BC">
      <w:start w:val="1"/>
      <w:numFmt w:val="upperRoman"/>
      <w:lvlText w:val="%1."/>
      <w:lvlJc w:val="left"/>
      <w:pPr>
        <w:ind w:left="1003" w:hanging="720"/>
      </w:pPr>
      <w:rPr>
        <w:rFonts w:ascii="Times New Roman" w:hAnsi="Times New Roman" w:cs="Times New Roman" w:hint="default"/>
      </w:rPr>
    </w:lvl>
    <w:lvl w:ilvl="1" w:tplc="04270019">
      <w:start w:val="1"/>
      <w:numFmt w:val="lowerLetter"/>
      <w:lvlText w:val="%2."/>
      <w:lvlJc w:val="left"/>
      <w:pPr>
        <w:ind w:left="1363" w:hanging="360"/>
      </w:pPr>
      <w:rPr>
        <w:rFonts w:ascii="Times New Roman" w:hAnsi="Times New Roman" w:cs="Times New Roman"/>
      </w:rPr>
    </w:lvl>
    <w:lvl w:ilvl="2" w:tplc="0427001B">
      <w:start w:val="1"/>
      <w:numFmt w:val="lowerRoman"/>
      <w:lvlText w:val="%3."/>
      <w:lvlJc w:val="right"/>
      <w:pPr>
        <w:ind w:left="2083" w:hanging="180"/>
      </w:pPr>
      <w:rPr>
        <w:rFonts w:ascii="Times New Roman" w:hAnsi="Times New Roman" w:cs="Times New Roman"/>
      </w:rPr>
    </w:lvl>
    <w:lvl w:ilvl="3" w:tplc="0427000F">
      <w:start w:val="1"/>
      <w:numFmt w:val="decimal"/>
      <w:lvlText w:val="%4."/>
      <w:lvlJc w:val="left"/>
      <w:pPr>
        <w:ind w:left="2803" w:hanging="360"/>
      </w:pPr>
      <w:rPr>
        <w:rFonts w:ascii="Times New Roman" w:hAnsi="Times New Roman" w:cs="Times New Roman"/>
      </w:rPr>
    </w:lvl>
    <w:lvl w:ilvl="4" w:tplc="04270019">
      <w:start w:val="1"/>
      <w:numFmt w:val="lowerLetter"/>
      <w:lvlText w:val="%5."/>
      <w:lvlJc w:val="left"/>
      <w:pPr>
        <w:ind w:left="3523" w:hanging="360"/>
      </w:pPr>
      <w:rPr>
        <w:rFonts w:ascii="Times New Roman" w:hAnsi="Times New Roman" w:cs="Times New Roman"/>
      </w:rPr>
    </w:lvl>
    <w:lvl w:ilvl="5" w:tplc="0427001B">
      <w:start w:val="1"/>
      <w:numFmt w:val="lowerRoman"/>
      <w:lvlText w:val="%6."/>
      <w:lvlJc w:val="right"/>
      <w:pPr>
        <w:ind w:left="4243" w:hanging="180"/>
      </w:pPr>
      <w:rPr>
        <w:rFonts w:ascii="Times New Roman" w:hAnsi="Times New Roman" w:cs="Times New Roman"/>
      </w:rPr>
    </w:lvl>
    <w:lvl w:ilvl="6" w:tplc="0427000F">
      <w:start w:val="1"/>
      <w:numFmt w:val="decimal"/>
      <w:lvlText w:val="%7."/>
      <w:lvlJc w:val="left"/>
      <w:pPr>
        <w:ind w:left="4963" w:hanging="360"/>
      </w:pPr>
      <w:rPr>
        <w:rFonts w:ascii="Times New Roman" w:hAnsi="Times New Roman" w:cs="Times New Roman"/>
      </w:rPr>
    </w:lvl>
    <w:lvl w:ilvl="7" w:tplc="04270019">
      <w:start w:val="1"/>
      <w:numFmt w:val="lowerLetter"/>
      <w:lvlText w:val="%8."/>
      <w:lvlJc w:val="left"/>
      <w:pPr>
        <w:ind w:left="5683" w:hanging="360"/>
      </w:pPr>
      <w:rPr>
        <w:rFonts w:ascii="Times New Roman" w:hAnsi="Times New Roman" w:cs="Times New Roman"/>
      </w:rPr>
    </w:lvl>
    <w:lvl w:ilvl="8" w:tplc="0427001B">
      <w:start w:val="1"/>
      <w:numFmt w:val="lowerRoman"/>
      <w:lvlText w:val="%9."/>
      <w:lvlJc w:val="right"/>
      <w:pPr>
        <w:ind w:left="6403" w:hanging="180"/>
      </w:pPr>
      <w:rPr>
        <w:rFonts w:ascii="Times New Roman" w:hAnsi="Times New Roman" w:cs="Times New Roman"/>
      </w:rPr>
    </w:lvl>
  </w:abstractNum>
  <w:abstractNum w:abstractNumId="3" w15:restartNumberingAfterBreak="0">
    <w:nsid w:val="2BED4E03"/>
    <w:multiLevelType w:val="hybridMultilevel"/>
    <w:tmpl w:val="6C7A1A1A"/>
    <w:lvl w:ilvl="0" w:tplc="3666716C">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767233"/>
    <w:multiLevelType w:val="hybridMultilevel"/>
    <w:tmpl w:val="C246A11E"/>
    <w:lvl w:ilvl="0" w:tplc="3666716C">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823E64"/>
    <w:multiLevelType w:val="hybridMultilevel"/>
    <w:tmpl w:val="CDA6FF24"/>
    <w:lvl w:ilvl="0" w:tplc="59D24C4E">
      <w:start w:val="1"/>
      <w:numFmt w:val="decimal"/>
      <w:lvlText w:val="%1."/>
      <w:lvlJc w:val="left"/>
      <w:pPr>
        <w:ind w:left="928" w:hanging="360"/>
      </w:pPr>
      <w:rPr>
        <w:rFonts w:ascii="Times New Roman" w:eastAsia="Times New Roman" w:hAnsi="Times New Roman" w:cs="Times New Roman" w:hint="default"/>
      </w:rPr>
    </w:lvl>
    <w:lvl w:ilvl="1" w:tplc="04090019">
      <w:start w:val="1"/>
      <w:numFmt w:val="lowerLetter"/>
      <w:lvlText w:val="%2."/>
      <w:lvlJc w:val="left"/>
      <w:pPr>
        <w:ind w:left="1648" w:hanging="360"/>
      </w:pPr>
      <w:rPr>
        <w:rFonts w:ascii="Times New Roman" w:hAnsi="Times New Roman" w:cs="Times New Roman"/>
      </w:rPr>
    </w:lvl>
    <w:lvl w:ilvl="2" w:tplc="0409001B">
      <w:start w:val="1"/>
      <w:numFmt w:val="lowerRoman"/>
      <w:lvlText w:val="%3."/>
      <w:lvlJc w:val="right"/>
      <w:pPr>
        <w:ind w:left="2368" w:hanging="180"/>
      </w:pPr>
      <w:rPr>
        <w:rFonts w:ascii="Times New Roman" w:hAnsi="Times New Roman" w:cs="Times New Roman"/>
      </w:rPr>
    </w:lvl>
    <w:lvl w:ilvl="3" w:tplc="0409000F">
      <w:start w:val="1"/>
      <w:numFmt w:val="decimal"/>
      <w:lvlText w:val="%4."/>
      <w:lvlJc w:val="left"/>
      <w:pPr>
        <w:ind w:left="3088" w:hanging="360"/>
      </w:pPr>
      <w:rPr>
        <w:rFonts w:ascii="Times New Roman" w:hAnsi="Times New Roman" w:cs="Times New Roman"/>
      </w:rPr>
    </w:lvl>
    <w:lvl w:ilvl="4" w:tplc="04090019">
      <w:start w:val="1"/>
      <w:numFmt w:val="lowerLetter"/>
      <w:lvlText w:val="%5."/>
      <w:lvlJc w:val="left"/>
      <w:pPr>
        <w:ind w:left="3808" w:hanging="360"/>
      </w:pPr>
      <w:rPr>
        <w:rFonts w:ascii="Times New Roman" w:hAnsi="Times New Roman" w:cs="Times New Roman"/>
      </w:rPr>
    </w:lvl>
    <w:lvl w:ilvl="5" w:tplc="0409001B">
      <w:start w:val="1"/>
      <w:numFmt w:val="lowerRoman"/>
      <w:lvlText w:val="%6."/>
      <w:lvlJc w:val="right"/>
      <w:pPr>
        <w:ind w:left="4528" w:hanging="180"/>
      </w:pPr>
      <w:rPr>
        <w:rFonts w:ascii="Times New Roman" w:hAnsi="Times New Roman" w:cs="Times New Roman"/>
      </w:rPr>
    </w:lvl>
    <w:lvl w:ilvl="6" w:tplc="0409000F">
      <w:start w:val="1"/>
      <w:numFmt w:val="decimal"/>
      <w:lvlText w:val="%7."/>
      <w:lvlJc w:val="left"/>
      <w:pPr>
        <w:ind w:left="5248" w:hanging="360"/>
      </w:pPr>
      <w:rPr>
        <w:rFonts w:ascii="Times New Roman" w:hAnsi="Times New Roman" w:cs="Times New Roman"/>
      </w:rPr>
    </w:lvl>
    <w:lvl w:ilvl="7" w:tplc="04090019">
      <w:start w:val="1"/>
      <w:numFmt w:val="lowerLetter"/>
      <w:lvlText w:val="%8."/>
      <w:lvlJc w:val="left"/>
      <w:pPr>
        <w:ind w:left="5968" w:hanging="360"/>
      </w:pPr>
      <w:rPr>
        <w:rFonts w:ascii="Times New Roman" w:hAnsi="Times New Roman" w:cs="Times New Roman"/>
      </w:rPr>
    </w:lvl>
    <w:lvl w:ilvl="8" w:tplc="0409001B">
      <w:start w:val="1"/>
      <w:numFmt w:val="lowerRoman"/>
      <w:lvlText w:val="%9."/>
      <w:lvlJc w:val="right"/>
      <w:pPr>
        <w:ind w:left="6688" w:hanging="180"/>
      </w:pPr>
      <w:rPr>
        <w:rFonts w:ascii="Times New Roman" w:hAnsi="Times New Roman" w:cs="Times New Roman"/>
      </w:rPr>
    </w:lvl>
  </w:abstractNum>
  <w:abstractNum w:abstractNumId="6" w15:restartNumberingAfterBreak="0">
    <w:nsid w:val="359A2525"/>
    <w:multiLevelType w:val="multilevel"/>
    <w:tmpl w:val="3C3063D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7" w15:restartNumberingAfterBreak="0">
    <w:nsid w:val="48C55FA1"/>
    <w:multiLevelType w:val="hybridMultilevel"/>
    <w:tmpl w:val="CD54B6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953D0E"/>
    <w:multiLevelType w:val="hybridMultilevel"/>
    <w:tmpl w:val="8E90B178"/>
    <w:lvl w:ilvl="0" w:tplc="0427000F">
      <w:start w:val="2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5750F1"/>
    <w:multiLevelType w:val="hybridMultilevel"/>
    <w:tmpl w:val="F17268F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1E25A7E"/>
    <w:multiLevelType w:val="multilevel"/>
    <w:tmpl w:val="C6648F72"/>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CF0E87"/>
    <w:multiLevelType w:val="hybridMultilevel"/>
    <w:tmpl w:val="B5728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F283040"/>
    <w:multiLevelType w:val="multilevel"/>
    <w:tmpl w:val="69FC4D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7"/>
  </w:num>
  <w:num w:numId="7">
    <w:abstractNumId w:val="11"/>
  </w:num>
  <w:num w:numId="8">
    <w:abstractNumId w:val="3"/>
  </w:num>
  <w:num w:numId="9">
    <w:abstractNumId w:val="9"/>
  </w:num>
  <w:num w:numId="10">
    <w:abstractNumId w:val="8"/>
  </w:num>
  <w:num w:numId="11">
    <w:abstractNumId w:val="10"/>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E4"/>
    <w:rsid w:val="00103113"/>
    <w:rsid w:val="00252DE4"/>
    <w:rsid w:val="0053571B"/>
    <w:rsid w:val="006123FE"/>
    <w:rsid w:val="00834D86"/>
    <w:rsid w:val="00903EE3"/>
    <w:rsid w:val="009D2680"/>
    <w:rsid w:val="00CA2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3E66D"/>
  <w15:chartTrackingRefBased/>
  <w15:docId w15:val="{7CB85997-00DB-4B4A-8013-86892F44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pPr>
      <w:spacing w:after="160" w:line="259" w:lineRule="auto"/>
      <w:ind w:left="720"/>
    </w:pPr>
    <w:rPr>
      <w:rFonts w:ascii="Calibri" w:hAnsi="Calibri"/>
      <w:sz w:val="22"/>
      <w:szCs w:val="22"/>
      <w:lang w:val="lt-LT"/>
    </w:rPr>
  </w:style>
  <w:style w:type="character" w:styleId="Hipersaitas">
    <w:name w:val="Hyperlink"/>
    <w:semiHidden/>
    <w:rPr>
      <w:rFonts w:ascii="Times New Roman" w:hAnsi="Times New Roman" w:cs="Times New Roman"/>
      <w:color w:val="0563C1"/>
      <w:u w:val="single"/>
    </w:rPr>
  </w:style>
  <w:style w:type="paragraph" w:styleId="Porat">
    <w:name w:val="footer"/>
    <w:aliases w:val="Diagrama5"/>
    <w:basedOn w:val="prastasis"/>
    <w:semiHidden/>
    <w:pPr>
      <w:tabs>
        <w:tab w:val="center" w:pos="4320"/>
        <w:tab w:val="right" w:pos="8640"/>
      </w:tabs>
    </w:pPr>
    <w:rPr>
      <w:sz w:val="20"/>
      <w:szCs w:val="20"/>
      <w:lang w:val="lt-LT" w:eastAsia="lt-LT"/>
    </w:rPr>
  </w:style>
  <w:style w:type="paragraph" w:styleId="Antrats">
    <w:name w:val="header"/>
    <w:basedOn w:val="prastasis"/>
    <w:semiHidden/>
    <w:pPr>
      <w:widowControl w:val="0"/>
      <w:tabs>
        <w:tab w:val="center" w:pos="4153"/>
        <w:tab w:val="right" w:pos="8306"/>
      </w:tabs>
      <w:spacing w:after="20"/>
      <w:jc w:val="both"/>
    </w:pPr>
    <w:rPr>
      <w:sz w:val="20"/>
      <w:szCs w:val="20"/>
      <w:lang w:val="lt-LT" w:eastAsia="lt-LT"/>
    </w:rPr>
  </w:style>
  <w:style w:type="paragraph" w:styleId="Debesliotekstas">
    <w:name w:val="Balloon Text"/>
    <w:basedOn w:val="prastasis"/>
    <w:link w:val="DebesliotekstasDiagrama"/>
    <w:uiPriority w:val="99"/>
    <w:semiHidden/>
    <w:unhideWhenUsed/>
    <w:rsid w:val="00834D8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D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us@expoweb.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2425</Words>
  <Characters>17502</Characters>
  <Application>Microsoft Office Word</Application>
  <DocSecurity>4</DocSecurity>
  <Lines>145</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BALDŲ IR ĮRANGOS ĮSIGIJIMO BEI EKSPOZICIJŲ ĮRENGIMO MOTIEJAUS GUSTAIČIO MEMORIALINIAME NAME PASLAUGŲ SUTARTIS</vt:lpstr>
      <vt:lpstr>BALDŲ IR ĮRANGOS ĮSIGIJIMO BEI EKSPOZICIJŲ ĮRENGIMO MOTIEJAUS GUSTAIČIO MEMORIALINIAME NAME PASLAUGŲ SUTARTIS</vt:lpstr>
    </vt:vector>
  </TitlesOfParts>
  <Company>Ekspoziciju sistemos Ltd</Company>
  <LinksUpToDate>false</LinksUpToDate>
  <CharactersWithSpaces>19888</CharactersWithSpaces>
  <SharedDoc>false</SharedDoc>
  <HLinks>
    <vt:vector size="6" baseType="variant">
      <vt:variant>
        <vt:i4>6619221</vt:i4>
      </vt:variant>
      <vt:variant>
        <vt:i4>0</vt:i4>
      </vt:variant>
      <vt:variant>
        <vt:i4>0</vt:i4>
      </vt:variant>
      <vt:variant>
        <vt:i4>5</vt:i4>
      </vt:variant>
      <vt:variant>
        <vt:lpwstr>mailto:vilius@expoweb.lt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BALDŲ IR ĮRANGOS ĮSIGIJIMO BEI EKSPOZICIJŲ ĮRENGIMO MOTIEJAUS GUSTAIČIO MEMORIALINIAME NAME PASLAUGŲ SUTARTIS</dc:title>
  <dc:subject/>
  <dc:creator>traku muziejus</dc:creator>
  <cp:keywords/>
  <dc:description/>
  <cp:lastModifiedBy>Laima Jauniskiene</cp:lastModifiedBy>
  <cp:revision>2</cp:revision>
  <cp:lastPrinted>2017-04-27T08:18:00Z</cp:lastPrinted>
  <dcterms:created xsi:type="dcterms:W3CDTF">2017-04-27T08:18:00Z</dcterms:created>
  <dcterms:modified xsi:type="dcterms:W3CDTF">2017-04-27T08:18:00Z</dcterms:modified>
</cp:coreProperties>
</file>