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5EB38" w14:textId="77777777" w:rsidR="00DC40A1" w:rsidRDefault="00844213" w:rsidP="00947578">
      <w:pPr>
        <w:spacing w:line="360" w:lineRule="auto"/>
        <w:ind w:firstLine="1296"/>
        <w:rPr>
          <w:rFonts w:eastAsia="Calibri"/>
          <w:lang w:eastAsia="en-US"/>
        </w:rPr>
      </w:pPr>
      <w:bookmarkStart w:id="0" w:name="_GoBack"/>
      <w:bookmarkEnd w:id="0"/>
      <w:r w:rsidRPr="00947578">
        <w:rPr>
          <w:rFonts w:eastAsia="Calibri"/>
          <w:lang w:eastAsia="en-US"/>
        </w:rPr>
        <w:t xml:space="preserve">                                  </w:t>
      </w:r>
      <w:r w:rsidR="00AC4FDA" w:rsidRPr="00947578">
        <w:rPr>
          <w:rFonts w:eastAsia="Calibri"/>
          <w:lang w:eastAsia="en-US"/>
        </w:rPr>
        <w:t xml:space="preserve">             </w:t>
      </w:r>
    </w:p>
    <w:p w14:paraId="4C95EB39" w14:textId="77777777" w:rsidR="00844213" w:rsidRPr="00947578" w:rsidRDefault="00AC4FDA" w:rsidP="00947578">
      <w:pPr>
        <w:spacing w:line="360" w:lineRule="auto"/>
        <w:ind w:firstLine="1296"/>
        <w:rPr>
          <w:b/>
        </w:rPr>
      </w:pPr>
      <w:r w:rsidRPr="00947578">
        <w:rPr>
          <w:rFonts w:eastAsia="Calibri"/>
          <w:lang w:eastAsia="en-US"/>
        </w:rPr>
        <w:t xml:space="preserve">                </w:t>
      </w:r>
    </w:p>
    <w:p w14:paraId="4C95EB3A" w14:textId="77777777" w:rsidR="00C86765" w:rsidRPr="00947578" w:rsidRDefault="00500290" w:rsidP="00947578">
      <w:pPr>
        <w:spacing w:line="360" w:lineRule="auto"/>
        <w:jc w:val="center"/>
        <w:rPr>
          <w:b/>
        </w:rPr>
      </w:pPr>
      <w:r w:rsidRPr="00947578">
        <w:rPr>
          <w:b/>
        </w:rPr>
        <w:t xml:space="preserve">LAZDIJŲ </w:t>
      </w:r>
      <w:r w:rsidR="00FF28AF" w:rsidRPr="00947578">
        <w:rPr>
          <w:b/>
        </w:rPr>
        <w:t>RAJONO SAVIVALDYBĖS PRIEŠGAISRINĖ TARNYB</w:t>
      </w:r>
      <w:r w:rsidR="00DC40A1">
        <w:rPr>
          <w:b/>
        </w:rPr>
        <w:t>OS</w:t>
      </w:r>
    </w:p>
    <w:p w14:paraId="4C95EB3B" w14:textId="77777777" w:rsidR="00FF28AF" w:rsidRPr="00DC40A1" w:rsidRDefault="00DC40A1" w:rsidP="00947578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Pr="00DC40A1">
        <w:rPr>
          <w:b/>
        </w:rPr>
        <w:t xml:space="preserve">VIRŠININKO </w:t>
      </w:r>
      <w:r w:rsidR="00FF28AF" w:rsidRPr="00DC40A1">
        <w:rPr>
          <w:b/>
        </w:rPr>
        <w:t>201</w:t>
      </w:r>
      <w:r w:rsidR="00500290" w:rsidRPr="00DC40A1">
        <w:rPr>
          <w:b/>
        </w:rPr>
        <w:t>6</w:t>
      </w:r>
      <w:r w:rsidR="00FF28AF" w:rsidRPr="00DC40A1">
        <w:rPr>
          <w:b/>
        </w:rPr>
        <w:t xml:space="preserve"> </w:t>
      </w:r>
      <w:r w:rsidR="00500290" w:rsidRPr="00DC40A1">
        <w:rPr>
          <w:b/>
        </w:rPr>
        <w:t>M</w:t>
      </w:r>
      <w:r w:rsidR="00FF28AF" w:rsidRPr="00DC40A1">
        <w:rPr>
          <w:b/>
        </w:rPr>
        <w:t xml:space="preserve">. </w:t>
      </w:r>
      <w:r w:rsidR="00077C4D" w:rsidRPr="00DC40A1">
        <w:rPr>
          <w:b/>
        </w:rPr>
        <w:t>VEIKLOS</w:t>
      </w:r>
      <w:r w:rsidR="00FF28AF" w:rsidRPr="00DC40A1">
        <w:rPr>
          <w:b/>
        </w:rPr>
        <w:t xml:space="preserve"> ATASKAITA</w:t>
      </w:r>
    </w:p>
    <w:p w14:paraId="4C95EB3C" w14:textId="77777777" w:rsidR="00161EE1" w:rsidRDefault="00161EE1" w:rsidP="00947578">
      <w:pPr>
        <w:spacing w:line="360" w:lineRule="auto"/>
        <w:jc w:val="center"/>
        <w:rPr>
          <w:b/>
        </w:rPr>
      </w:pPr>
    </w:p>
    <w:p w14:paraId="4C95EB3D" w14:textId="77777777" w:rsidR="00DC40A1" w:rsidRPr="00947578" w:rsidRDefault="00DC40A1" w:rsidP="00947578">
      <w:pPr>
        <w:spacing w:line="360" w:lineRule="auto"/>
        <w:jc w:val="center"/>
        <w:rPr>
          <w:b/>
        </w:rPr>
      </w:pPr>
    </w:p>
    <w:p w14:paraId="4C95EB3E" w14:textId="77777777" w:rsidR="003039C2" w:rsidRPr="00947578" w:rsidRDefault="003D0FFE" w:rsidP="00947578">
      <w:pPr>
        <w:spacing w:line="360" w:lineRule="auto"/>
        <w:jc w:val="center"/>
      </w:pPr>
      <w:r w:rsidRPr="00947578">
        <w:t>I</w:t>
      </w:r>
      <w:r w:rsidR="00934932" w:rsidRPr="00947578">
        <w:t>.</w:t>
      </w:r>
      <w:r w:rsidRPr="00947578">
        <w:t xml:space="preserve"> </w:t>
      </w:r>
      <w:r w:rsidR="00AD1284" w:rsidRPr="00947578">
        <w:t>BEND</w:t>
      </w:r>
      <w:r w:rsidR="00D76CDA" w:rsidRPr="00947578">
        <w:t>R</w:t>
      </w:r>
      <w:r w:rsidR="00AD1284" w:rsidRPr="00947578">
        <w:t>A INFORMACIJA APIE ĮSTAIGĄ</w:t>
      </w:r>
    </w:p>
    <w:p w14:paraId="4C95EB3F" w14:textId="77777777" w:rsidR="000742F0" w:rsidRPr="00947578" w:rsidRDefault="000742F0" w:rsidP="00947578">
      <w:pPr>
        <w:spacing w:line="360" w:lineRule="auto"/>
        <w:ind w:left="1080"/>
      </w:pPr>
    </w:p>
    <w:p w14:paraId="4C95EB40" w14:textId="77777777" w:rsidR="00844213" w:rsidRPr="00947578" w:rsidRDefault="00500290" w:rsidP="00947578">
      <w:pPr>
        <w:spacing w:line="360" w:lineRule="auto"/>
        <w:ind w:firstLine="709"/>
        <w:jc w:val="both"/>
      </w:pPr>
      <w:r w:rsidRPr="00947578">
        <w:t>Lazdijų</w:t>
      </w:r>
      <w:r w:rsidR="003039C2" w:rsidRPr="00947578">
        <w:t xml:space="preserve"> rajono savivaldybės priešgaisrinė tarnyba</w:t>
      </w:r>
      <w:r w:rsidR="004163D8">
        <w:t xml:space="preserve"> </w:t>
      </w:r>
      <w:r w:rsidR="00EA55B4" w:rsidRPr="00947578">
        <w:t>(k</w:t>
      </w:r>
      <w:r w:rsidR="007F3AD7" w:rsidRPr="00947578">
        <w:t>odas</w:t>
      </w:r>
      <w:r w:rsidR="00EA55B4" w:rsidRPr="00947578">
        <w:t xml:space="preserve"> </w:t>
      </w:r>
      <w:r w:rsidRPr="00947578">
        <w:t>304151604</w:t>
      </w:r>
      <w:r w:rsidR="00EA55B4" w:rsidRPr="00947578">
        <w:t xml:space="preserve">) </w:t>
      </w:r>
      <w:r w:rsidR="004163D8">
        <w:t xml:space="preserve">(toliau – tarnyba) </w:t>
      </w:r>
      <w:r w:rsidR="00EA55B4" w:rsidRPr="00947578">
        <w:t xml:space="preserve">įkurta </w:t>
      </w:r>
      <w:r w:rsidRPr="00947578">
        <w:t>2015</w:t>
      </w:r>
      <w:r w:rsidR="00EA55B4" w:rsidRPr="00947578">
        <w:t xml:space="preserve"> m. </w:t>
      </w:r>
      <w:r w:rsidRPr="00947578">
        <w:t>gruodžio 15</w:t>
      </w:r>
      <w:r w:rsidR="004163D8">
        <w:t xml:space="preserve"> d.</w:t>
      </w:r>
      <w:r w:rsidR="000411F9" w:rsidRPr="00947578">
        <w:t xml:space="preserve"> </w:t>
      </w:r>
      <w:r w:rsidR="004163D8">
        <w:t>T</w:t>
      </w:r>
      <w:r w:rsidRPr="00947578">
        <w:t>arnyba perėmė savivaldybės administracijos vietinio ūkio sky</w:t>
      </w:r>
      <w:r w:rsidRPr="00947578">
        <w:lastRenderedPageBreak/>
        <w:t>riaus ugniagesių komandas</w:t>
      </w:r>
      <w:r w:rsidR="004163D8">
        <w:t xml:space="preserve"> su jų turėta materialine baze bei darbuotojais</w:t>
      </w:r>
      <w:r w:rsidRPr="00947578">
        <w:t xml:space="preserve"> ir tęsia jų veiklą.</w:t>
      </w:r>
      <w:r w:rsidR="00EA55B4" w:rsidRPr="00947578">
        <w:t xml:space="preserve"> </w:t>
      </w:r>
      <w:r w:rsidR="00EC35B2" w:rsidRPr="00947578">
        <w:t>Tarnyba</w:t>
      </w:r>
      <w:r w:rsidR="00EA55B4" w:rsidRPr="00947578">
        <w:t xml:space="preserve"> yra </w:t>
      </w:r>
      <w:r w:rsidR="003039C2" w:rsidRPr="00947578">
        <w:t>savivaldybės</w:t>
      </w:r>
      <w:r w:rsidRPr="00947578">
        <w:t xml:space="preserve"> biudžetinė</w:t>
      </w:r>
      <w:r w:rsidR="004163D8">
        <w:t xml:space="preserve"> įstaiga. Pagrindiniai tarnybos veiklos uždaviniai - </w:t>
      </w:r>
      <w:r w:rsidR="003039C2" w:rsidRPr="00947578">
        <w:t xml:space="preserve"> </w:t>
      </w:r>
      <w:r w:rsidR="004163D8">
        <w:t>įgyvendin</w:t>
      </w:r>
      <w:r w:rsidR="000411F9" w:rsidRPr="00947578">
        <w:t xml:space="preserve">ti </w:t>
      </w:r>
      <w:r w:rsidR="002C2ACA" w:rsidRPr="00947578">
        <w:t>priešgaisrinę saugą reglamentuojančių</w:t>
      </w:r>
      <w:r w:rsidR="001B6670" w:rsidRPr="00947578">
        <w:t xml:space="preserve"> </w:t>
      </w:r>
      <w:r w:rsidR="002C2ACA" w:rsidRPr="00947578">
        <w:t xml:space="preserve">teisės aktų </w:t>
      </w:r>
      <w:r w:rsidR="001B6670" w:rsidRPr="00947578">
        <w:t xml:space="preserve"> </w:t>
      </w:r>
      <w:r w:rsidR="002C2ACA" w:rsidRPr="00947578">
        <w:t>reikalavimus, gaisrų prevencijos priemones, vykd</w:t>
      </w:r>
      <w:r w:rsidR="004163D8">
        <w:t>yt</w:t>
      </w:r>
      <w:r w:rsidR="002C2ACA" w:rsidRPr="00947578">
        <w:t xml:space="preserve">i visuomenės švietimą gaisrų prevencijos srityje, </w:t>
      </w:r>
      <w:r w:rsidR="003039C2" w:rsidRPr="00947578">
        <w:t>gesinti gaisrus, gelb</w:t>
      </w:r>
      <w:r w:rsidR="004163D8">
        <w:t>ėti</w:t>
      </w:r>
      <w:r w:rsidR="003039C2" w:rsidRPr="00947578">
        <w:t xml:space="preserve"> žmones ir turtą gaisro vietoje, atli</w:t>
      </w:r>
      <w:r w:rsidR="004163D8">
        <w:t>k</w:t>
      </w:r>
      <w:r w:rsidR="003039C2" w:rsidRPr="00947578">
        <w:t>ti pirminius gelbėjimo darbus ekstremalių situacijų</w:t>
      </w:r>
      <w:r w:rsidR="007578D4" w:rsidRPr="00947578">
        <w:t xml:space="preserve">, katastrofų </w:t>
      </w:r>
      <w:r w:rsidR="004163D8">
        <w:t>židiniuose, atlik</w:t>
      </w:r>
      <w:r w:rsidR="003039C2" w:rsidRPr="00947578">
        <w:t>ti kitus pagalbos darbus</w:t>
      </w:r>
      <w:r w:rsidR="007346E6" w:rsidRPr="00947578">
        <w:t>,</w:t>
      </w:r>
      <w:r w:rsidR="003039C2" w:rsidRPr="00947578">
        <w:t xml:space="preserve"> </w:t>
      </w:r>
      <w:r w:rsidR="00536053" w:rsidRPr="00947578">
        <w:t>kontroliuo</w:t>
      </w:r>
      <w:r w:rsidR="001B6670" w:rsidRPr="00947578">
        <w:t xml:space="preserve">ti </w:t>
      </w:r>
      <w:r w:rsidR="00536053" w:rsidRPr="00947578">
        <w:t>priešgaisrinių vandens šaltinių</w:t>
      </w:r>
      <w:r w:rsidR="007F3AD7" w:rsidRPr="00947578">
        <w:t>,</w:t>
      </w:r>
      <w:r w:rsidR="00536053" w:rsidRPr="00947578">
        <w:t xml:space="preserve"> bei privaž</w:t>
      </w:r>
      <w:r w:rsidR="007F3AD7" w:rsidRPr="00947578">
        <w:t>i</w:t>
      </w:r>
      <w:r w:rsidR="00536053" w:rsidRPr="00947578">
        <w:t>avim</w:t>
      </w:r>
      <w:r w:rsidR="007F3AD7" w:rsidRPr="00947578">
        <w:t>o</w:t>
      </w:r>
      <w:r w:rsidR="00536053" w:rsidRPr="00947578">
        <w:t xml:space="preserve"> prie jų būklę</w:t>
      </w:r>
      <w:r w:rsidR="004163D8">
        <w:t>, organizuoti</w:t>
      </w:r>
      <w:r w:rsidRPr="00947578">
        <w:t xml:space="preserve"> savanorių ugniagesių veiklą rajono savivaldybėje</w:t>
      </w:r>
      <w:r w:rsidR="007F3AD7" w:rsidRPr="00947578">
        <w:t>.</w:t>
      </w:r>
      <w:r w:rsidR="00EA55B4" w:rsidRPr="00947578">
        <w:t xml:space="preserve"> </w:t>
      </w:r>
    </w:p>
    <w:p w14:paraId="4C95EB41" w14:textId="77777777" w:rsidR="00844213" w:rsidRPr="00947578" w:rsidRDefault="001E3079" w:rsidP="00947578">
      <w:pPr>
        <w:spacing w:line="360" w:lineRule="auto"/>
        <w:ind w:firstLine="709"/>
        <w:jc w:val="both"/>
      </w:pPr>
      <w:r w:rsidRPr="00947578">
        <w:t xml:space="preserve">Įstaigos buveinė – </w:t>
      </w:r>
      <w:r w:rsidR="00500290" w:rsidRPr="00947578">
        <w:t xml:space="preserve">Vilniaus </w:t>
      </w:r>
      <w:r w:rsidRPr="00947578">
        <w:t xml:space="preserve">g. </w:t>
      </w:r>
      <w:r w:rsidR="00500290" w:rsidRPr="00947578">
        <w:t>1</w:t>
      </w:r>
      <w:r w:rsidRPr="00947578">
        <w:t xml:space="preserve">, </w:t>
      </w:r>
      <w:r w:rsidR="00500290" w:rsidRPr="00947578">
        <w:t>Lazdijai.</w:t>
      </w:r>
    </w:p>
    <w:p w14:paraId="4C95EB42" w14:textId="77777777" w:rsidR="003039C2" w:rsidRPr="00947578" w:rsidRDefault="001E3079" w:rsidP="00947578">
      <w:pPr>
        <w:spacing w:line="360" w:lineRule="auto"/>
        <w:ind w:firstLine="709"/>
        <w:jc w:val="both"/>
      </w:pPr>
      <w:r w:rsidRPr="00947578">
        <w:t xml:space="preserve">Nuo </w:t>
      </w:r>
      <w:r w:rsidR="00500290" w:rsidRPr="00947578">
        <w:t>201</w:t>
      </w:r>
      <w:r w:rsidR="00430A00">
        <w:t>5</w:t>
      </w:r>
      <w:r w:rsidRPr="00947578">
        <w:t xml:space="preserve"> m. </w:t>
      </w:r>
      <w:r w:rsidR="00430A00" w:rsidRPr="00C4161C">
        <w:t>gruodžio</w:t>
      </w:r>
      <w:r w:rsidRPr="00C4161C">
        <w:t xml:space="preserve"> </w:t>
      </w:r>
      <w:r w:rsidR="00430A00" w:rsidRPr="00C4161C">
        <w:t>30</w:t>
      </w:r>
      <w:r w:rsidRPr="00C4161C">
        <w:t xml:space="preserve"> d.</w:t>
      </w:r>
      <w:r w:rsidRPr="00947578">
        <w:t xml:space="preserve"> tarnybos v</w:t>
      </w:r>
      <w:r w:rsidR="00430A00">
        <w:t>iršininka</w:t>
      </w:r>
      <w:r w:rsidRPr="00947578">
        <w:t xml:space="preserve">s </w:t>
      </w:r>
      <w:r w:rsidR="007C4DB0" w:rsidRPr="00947578">
        <w:t xml:space="preserve">yra </w:t>
      </w:r>
      <w:r w:rsidR="00500290" w:rsidRPr="00947578">
        <w:t>Marius Varnelis</w:t>
      </w:r>
      <w:r w:rsidRPr="00947578">
        <w:t>.</w:t>
      </w:r>
    </w:p>
    <w:p w14:paraId="4C95EB43" w14:textId="77777777" w:rsidR="006B4531" w:rsidRPr="00947578" w:rsidRDefault="006B4531" w:rsidP="00947578">
      <w:pPr>
        <w:spacing w:line="360" w:lineRule="auto"/>
        <w:ind w:firstLine="1296"/>
        <w:jc w:val="both"/>
      </w:pPr>
    </w:p>
    <w:p w14:paraId="4C95EB44" w14:textId="77777777" w:rsidR="00AD1284" w:rsidRPr="00947578" w:rsidRDefault="004F3AF1" w:rsidP="00947578">
      <w:pPr>
        <w:spacing w:line="360" w:lineRule="auto"/>
        <w:ind w:left="1296" w:firstLine="1296"/>
      </w:pPr>
      <w:r w:rsidRPr="00947578">
        <w:t xml:space="preserve">II. </w:t>
      </w:r>
      <w:r w:rsidR="006B4531" w:rsidRPr="00947578">
        <w:t>ĮSTAIGOS VEIKLOS REZULTATAI</w:t>
      </w:r>
    </w:p>
    <w:p w14:paraId="4C95EB45" w14:textId="77777777" w:rsidR="009E55ED" w:rsidRPr="00947578" w:rsidRDefault="009E55ED" w:rsidP="00947578">
      <w:pPr>
        <w:spacing w:line="360" w:lineRule="auto"/>
        <w:ind w:left="1296" w:firstLine="1296"/>
      </w:pPr>
    </w:p>
    <w:p w14:paraId="4C95EB46" w14:textId="77777777" w:rsidR="00844213" w:rsidRPr="00947578" w:rsidRDefault="00500290" w:rsidP="00947578">
      <w:pPr>
        <w:spacing w:line="360" w:lineRule="auto"/>
        <w:ind w:firstLine="709"/>
        <w:jc w:val="both"/>
      </w:pPr>
      <w:r w:rsidRPr="00947578">
        <w:t xml:space="preserve">Lazdijų </w:t>
      </w:r>
      <w:r w:rsidR="002F0E9E" w:rsidRPr="00947578">
        <w:t xml:space="preserve">rajono savivaldybės priešgaisrinė tarnyba </w:t>
      </w:r>
      <w:r w:rsidR="002F4DE4" w:rsidRPr="00947578">
        <w:t>201</w:t>
      </w:r>
      <w:r w:rsidRPr="00947578">
        <w:t>6</w:t>
      </w:r>
      <w:r w:rsidR="002F4DE4" w:rsidRPr="00947578">
        <w:t xml:space="preserve"> m. </w:t>
      </w:r>
      <w:r w:rsidRPr="00947578">
        <w:t>savo sudėtyje turėjo 7</w:t>
      </w:r>
      <w:r w:rsidR="00706312" w:rsidRPr="00947578">
        <w:t xml:space="preserve"> </w:t>
      </w:r>
      <w:r w:rsidR="002F0E9E" w:rsidRPr="00947578">
        <w:t>ugniagesių komand</w:t>
      </w:r>
      <w:r w:rsidR="00706312" w:rsidRPr="00947578">
        <w:t>as</w:t>
      </w:r>
      <w:r w:rsidRPr="00947578">
        <w:t>: Aštriosios Kirsnos</w:t>
      </w:r>
      <w:r w:rsidR="009531A5" w:rsidRPr="00947578">
        <w:t>,</w:t>
      </w:r>
      <w:r w:rsidRPr="00947578">
        <w:t xml:space="preserve"> Avižienių, Kapčiamiesčio, Seirijų, Šeštokų, Šventežerio, Veisiejų.</w:t>
      </w:r>
      <w:r w:rsidR="002F0E9E" w:rsidRPr="00947578">
        <w:t xml:space="preserve"> </w:t>
      </w:r>
      <w:r w:rsidR="008C3C5D" w:rsidRPr="00947578">
        <w:t>Ugniagesių komandos</w:t>
      </w:r>
      <w:r w:rsidR="002F0E9E" w:rsidRPr="00947578">
        <w:t xml:space="preserve"> išsidėsčiusios </w:t>
      </w:r>
      <w:r w:rsidR="00077C4D" w:rsidRPr="00947578">
        <w:t>visoje rajon</w:t>
      </w:r>
      <w:r w:rsidR="0043439F" w:rsidRPr="00947578">
        <w:t>o teritorijoje</w:t>
      </w:r>
      <w:r w:rsidR="00B72BD4" w:rsidRPr="00947578">
        <w:t xml:space="preserve"> </w:t>
      </w:r>
      <w:r w:rsidR="002F0E9E" w:rsidRPr="00947578">
        <w:t>vykd</w:t>
      </w:r>
      <w:r w:rsidR="00CA5399" w:rsidRPr="00947578">
        <w:t>ė</w:t>
      </w:r>
      <w:r w:rsidR="002F0E9E" w:rsidRPr="00947578">
        <w:t xml:space="preserve"> </w:t>
      </w:r>
      <w:r w:rsidR="008C3C5D" w:rsidRPr="00947578">
        <w:t>savo funkcijas, esant poreikiui</w:t>
      </w:r>
      <w:r w:rsidR="00986F7C" w:rsidRPr="00947578">
        <w:t xml:space="preserve"> </w:t>
      </w:r>
      <w:r w:rsidR="00B53E6A" w:rsidRPr="00947578">
        <w:t>bendradarbia</w:t>
      </w:r>
      <w:r w:rsidR="008C3C5D" w:rsidRPr="00947578">
        <w:t>vo</w:t>
      </w:r>
      <w:r w:rsidR="00EA6DDF" w:rsidRPr="00947578">
        <w:t xml:space="preserve"> su kitomis rajono tarnybomis.</w:t>
      </w:r>
    </w:p>
    <w:p w14:paraId="4C95EB47" w14:textId="77777777" w:rsidR="00844213" w:rsidRPr="00947578" w:rsidRDefault="00E42C17" w:rsidP="00947578">
      <w:pPr>
        <w:spacing w:line="360" w:lineRule="auto"/>
        <w:ind w:firstLine="709"/>
        <w:jc w:val="both"/>
      </w:pPr>
      <w:r w:rsidRPr="00947578">
        <w:t>T</w:t>
      </w:r>
      <w:r w:rsidR="00986F7C" w:rsidRPr="00947578">
        <w:t>arnybos pasirengimas gesinti gaisrus, vykdyti gelbėjimo darbus rajone</w:t>
      </w:r>
      <w:r w:rsidR="00C927BE">
        <w:t xml:space="preserve"> </w:t>
      </w:r>
      <w:r w:rsidR="00986F7C" w:rsidRPr="00947578">
        <w:t xml:space="preserve">derinamas su </w:t>
      </w:r>
      <w:r w:rsidR="00C927BE">
        <w:t xml:space="preserve">Lazdijų </w:t>
      </w:r>
      <w:r w:rsidR="00986F7C" w:rsidRPr="00947578">
        <w:t>priešgaisrine gelbėjimo tarnyba</w:t>
      </w:r>
      <w:r w:rsidR="00BE2AE2" w:rsidRPr="00947578">
        <w:t xml:space="preserve">, </w:t>
      </w:r>
      <w:r w:rsidR="00C927BE">
        <w:t>pagal tarnybos veiklą reglamentuojančių teisės aktų reikalavimus.</w:t>
      </w:r>
    </w:p>
    <w:p w14:paraId="4C95EB48" w14:textId="77777777" w:rsidR="00C927BE" w:rsidRDefault="00C927BE" w:rsidP="00C927BE">
      <w:pPr>
        <w:spacing w:line="360" w:lineRule="auto"/>
        <w:ind w:firstLine="709"/>
        <w:jc w:val="both"/>
      </w:pPr>
      <w:r>
        <w:t>T</w:t>
      </w:r>
      <w:r w:rsidR="002B43E5" w:rsidRPr="00947578">
        <w:t xml:space="preserve">arnybos darbuotojai ataskaitiniais metais vykdė ne tik </w:t>
      </w:r>
      <w:r>
        <w:t>tiesiogines savo funkcijas,</w:t>
      </w:r>
      <w:r w:rsidR="002B43E5" w:rsidRPr="00947578">
        <w:t xml:space="preserve"> bet ir </w:t>
      </w:r>
      <w:r>
        <w:t xml:space="preserve">bendradarbiavo su policijos pareigūnais užtikrinant viešąją tvarką rajone vykusių renginių metu, </w:t>
      </w:r>
      <w:r>
        <w:lastRenderedPageBreak/>
        <w:t>dalyvavo jaunimo organizacijų organizuotuose renginiuose, prevencinėse akcijose kartu su Lazdijų priešgaisrinės gelbėjimo tarnybos pareigūnais vykdė švietėjišką veiklą.</w:t>
      </w:r>
    </w:p>
    <w:p w14:paraId="4C95EB49" w14:textId="77777777" w:rsidR="009C3579" w:rsidRDefault="009F0FB7" w:rsidP="00C927BE">
      <w:pPr>
        <w:spacing w:line="360" w:lineRule="auto"/>
        <w:ind w:firstLine="709"/>
        <w:jc w:val="both"/>
      </w:pPr>
      <w:r w:rsidRPr="009C3579">
        <w:t>201</w:t>
      </w:r>
      <w:r w:rsidR="00947578" w:rsidRPr="009C3579">
        <w:t>6</w:t>
      </w:r>
      <w:r w:rsidRPr="009C3579">
        <w:t xml:space="preserve"> met</w:t>
      </w:r>
      <w:r w:rsidR="00395012" w:rsidRPr="009C3579">
        <w:t>ais</w:t>
      </w:r>
      <w:r w:rsidRPr="009C3579">
        <w:t xml:space="preserve"> tarnybos darbuotojai išvyko į gaisrus ir </w:t>
      </w:r>
      <w:r w:rsidR="009C3579" w:rsidRPr="009C3579">
        <w:t xml:space="preserve">gelbėjimo darbus viso </w:t>
      </w:r>
      <w:r w:rsidR="00163558">
        <w:t>238</w:t>
      </w:r>
      <w:r w:rsidRPr="009C3579">
        <w:t xml:space="preserve"> kart</w:t>
      </w:r>
      <w:r w:rsidR="002F2CA1" w:rsidRPr="009C3579">
        <w:t>us</w:t>
      </w:r>
      <w:r w:rsidR="009C3579">
        <w:t>. Išvykimų skaičius pagal ugniagesių komandas: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892"/>
        <w:gridCol w:w="1658"/>
        <w:gridCol w:w="2937"/>
        <w:gridCol w:w="950"/>
      </w:tblGrid>
      <w:tr w:rsidR="009C3579" w14:paraId="4C95EB50" w14:textId="77777777" w:rsidTr="0064304B">
        <w:tc>
          <w:tcPr>
            <w:tcW w:w="1914" w:type="dxa"/>
            <w:shd w:val="clear" w:color="auto" w:fill="auto"/>
          </w:tcPr>
          <w:p w14:paraId="4C95EB4A" w14:textId="77777777" w:rsidR="009C3579" w:rsidRPr="00F55A25" w:rsidRDefault="009C3579" w:rsidP="00F55A25">
            <w:pPr>
              <w:jc w:val="both"/>
              <w:rPr>
                <w:b/>
              </w:rPr>
            </w:pPr>
            <w:r w:rsidRPr="00F55A25">
              <w:rPr>
                <w:b/>
              </w:rPr>
              <w:t>Ugniagesių komanda</w:t>
            </w:r>
          </w:p>
        </w:tc>
        <w:tc>
          <w:tcPr>
            <w:tcW w:w="1914" w:type="dxa"/>
            <w:shd w:val="clear" w:color="auto" w:fill="auto"/>
          </w:tcPr>
          <w:p w14:paraId="4C95EB4B" w14:textId="77777777" w:rsidR="009C3579" w:rsidRPr="00F55A25" w:rsidRDefault="009C3579" w:rsidP="00F55A25">
            <w:pPr>
              <w:jc w:val="both"/>
              <w:rPr>
                <w:b/>
              </w:rPr>
            </w:pPr>
            <w:r w:rsidRPr="00F55A25">
              <w:rPr>
                <w:b/>
              </w:rPr>
              <w:t>Gaisrai</w:t>
            </w:r>
          </w:p>
        </w:tc>
        <w:tc>
          <w:tcPr>
            <w:tcW w:w="1667" w:type="dxa"/>
            <w:shd w:val="clear" w:color="auto" w:fill="auto"/>
          </w:tcPr>
          <w:p w14:paraId="4C95EB4C" w14:textId="77777777" w:rsidR="009C3579" w:rsidRPr="00F55A25" w:rsidRDefault="009C3579" w:rsidP="00F55A25">
            <w:pPr>
              <w:jc w:val="both"/>
              <w:rPr>
                <w:b/>
              </w:rPr>
            </w:pPr>
            <w:r w:rsidRPr="00F55A25">
              <w:rPr>
                <w:b/>
              </w:rPr>
              <w:t>Gelbėjimo darbai</w:t>
            </w:r>
          </w:p>
        </w:tc>
        <w:tc>
          <w:tcPr>
            <w:tcW w:w="2977" w:type="dxa"/>
            <w:shd w:val="clear" w:color="auto" w:fill="auto"/>
          </w:tcPr>
          <w:p w14:paraId="4C95EB4D" w14:textId="77777777" w:rsidR="009C3579" w:rsidRDefault="009C3579" w:rsidP="00F55A25">
            <w:pPr>
              <w:jc w:val="both"/>
              <w:rPr>
                <w:b/>
              </w:rPr>
            </w:pPr>
            <w:r w:rsidRPr="00F55A25">
              <w:rPr>
                <w:b/>
              </w:rPr>
              <w:t>Kiti išvykimai</w:t>
            </w:r>
          </w:p>
          <w:p w14:paraId="4C95EB4E" w14:textId="77777777" w:rsidR="0064304B" w:rsidRPr="0064304B" w:rsidRDefault="0064304B" w:rsidP="0064304B">
            <w:pPr>
              <w:jc w:val="both"/>
            </w:pPr>
            <w:r w:rsidRPr="0064304B">
              <w:t>(pratybos, techninė pagalba kelyje</w:t>
            </w:r>
            <w:r w:rsidR="00DC3458">
              <w:t>, nepagrįsti,</w:t>
            </w:r>
            <w:r>
              <w:t xml:space="preserve"> atšaukti iškvietimai ir kita)</w:t>
            </w:r>
          </w:p>
        </w:tc>
        <w:tc>
          <w:tcPr>
            <w:tcW w:w="957" w:type="dxa"/>
            <w:shd w:val="clear" w:color="auto" w:fill="auto"/>
          </w:tcPr>
          <w:p w14:paraId="4C95EB4F" w14:textId="77777777" w:rsidR="009C3579" w:rsidRPr="00F55A25" w:rsidRDefault="009C3579" w:rsidP="00F55A25">
            <w:pPr>
              <w:jc w:val="both"/>
              <w:rPr>
                <w:b/>
              </w:rPr>
            </w:pPr>
            <w:r w:rsidRPr="00F55A25">
              <w:rPr>
                <w:b/>
              </w:rPr>
              <w:t>Viso</w:t>
            </w:r>
          </w:p>
        </w:tc>
      </w:tr>
      <w:tr w:rsidR="009C3579" w14:paraId="4C95EB56" w14:textId="77777777" w:rsidTr="0064304B">
        <w:tc>
          <w:tcPr>
            <w:tcW w:w="1914" w:type="dxa"/>
            <w:shd w:val="clear" w:color="auto" w:fill="auto"/>
          </w:tcPr>
          <w:p w14:paraId="4C95EB51" w14:textId="77777777" w:rsidR="009C3579" w:rsidRDefault="009C3579" w:rsidP="00F55A25">
            <w:pPr>
              <w:jc w:val="both"/>
            </w:pPr>
            <w:r>
              <w:t>Aštriosios Kirsnos</w:t>
            </w:r>
          </w:p>
        </w:tc>
        <w:tc>
          <w:tcPr>
            <w:tcW w:w="1914" w:type="dxa"/>
            <w:shd w:val="clear" w:color="auto" w:fill="auto"/>
          </w:tcPr>
          <w:p w14:paraId="4C95EB52" w14:textId="77777777" w:rsidR="009C3579" w:rsidRDefault="00425AB9" w:rsidP="00F55A25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667" w:type="dxa"/>
            <w:shd w:val="clear" w:color="auto" w:fill="auto"/>
          </w:tcPr>
          <w:p w14:paraId="4C95EB53" w14:textId="77777777" w:rsidR="009C3579" w:rsidRDefault="00425AB9" w:rsidP="00F55A2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14:paraId="4C95EB54" w14:textId="77777777" w:rsidR="009C3579" w:rsidRDefault="00425AB9" w:rsidP="00F55A25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957" w:type="dxa"/>
            <w:shd w:val="clear" w:color="auto" w:fill="auto"/>
          </w:tcPr>
          <w:p w14:paraId="4C95EB55" w14:textId="77777777" w:rsidR="009C3579" w:rsidRDefault="00425AB9" w:rsidP="00F55A25">
            <w:pPr>
              <w:spacing w:line="360" w:lineRule="auto"/>
              <w:jc w:val="both"/>
            </w:pPr>
            <w:r>
              <w:t>23</w:t>
            </w:r>
          </w:p>
        </w:tc>
      </w:tr>
      <w:tr w:rsidR="009C3579" w14:paraId="4C95EB5C" w14:textId="77777777" w:rsidTr="0064304B">
        <w:tc>
          <w:tcPr>
            <w:tcW w:w="1914" w:type="dxa"/>
            <w:shd w:val="clear" w:color="auto" w:fill="auto"/>
          </w:tcPr>
          <w:p w14:paraId="4C95EB57" w14:textId="77777777" w:rsidR="009C3579" w:rsidRDefault="009C3579" w:rsidP="00F55A25">
            <w:pPr>
              <w:jc w:val="both"/>
            </w:pPr>
            <w:r>
              <w:t>Avižienių</w:t>
            </w:r>
          </w:p>
        </w:tc>
        <w:tc>
          <w:tcPr>
            <w:tcW w:w="1914" w:type="dxa"/>
            <w:shd w:val="clear" w:color="auto" w:fill="auto"/>
          </w:tcPr>
          <w:p w14:paraId="4C95EB58" w14:textId="77777777" w:rsidR="009C3579" w:rsidRDefault="00EE04ED" w:rsidP="00F55A2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667" w:type="dxa"/>
            <w:shd w:val="clear" w:color="auto" w:fill="auto"/>
          </w:tcPr>
          <w:p w14:paraId="4C95EB59" w14:textId="77777777" w:rsidR="009C3579" w:rsidRDefault="00EE04ED" w:rsidP="00F55A2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14:paraId="4C95EB5A" w14:textId="77777777" w:rsidR="009C3579" w:rsidRDefault="00EE04ED" w:rsidP="00F55A25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957" w:type="dxa"/>
            <w:shd w:val="clear" w:color="auto" w:fill="auto"/>
          </w:tcPr>
          <w:p w14:paraId="4C95EB5B" w14:textId="77777777" w:rsidR="009C3579" w:rsidRDefault="00EE04ED" w:rsidP="00F55A25">
            <w:pPr>
              <w:spacing w:line="360" w:lineRule="auto"/>
              <w:jc w:val="both"/>
            </w:pPr>
            <w:r>
              <w:t>14</w:t>
            </w:r>
          </w:p>
        </w:tc>
      </w:tr>
      <w:tr w:rsidR="009C3579" w14:paraId="4C95EB62" w14:textId="77777777" w:rsidTr="0064304B">
        <w:tc>
          <w:tcPr>
            <w:tcW w:w="1914" w:type="dxa"/>
            <w:shd w:val="clear" w:color="auto" w:fill="auto"/>
          </w:tcPr>
          <w:p w14:paraId="4C95EB5D" w14:textId="77777777" w:rsidR="009C3579" w:rsidRDefault="009C3579" w:rsidP="00F55A25">
            <w:pPr>
              <w:jc w:val="both"/>
            </w:pPr>
            <w:r>
              <w:t>Kapčiamiesčio</w:t>
            </w:r>
          </w:p>
        </w:tc>
        <w:tc>
          <w:tcPr>
            <w:tcW w:w="1914" w:type="dxa"/>
            <w:shd w:val="clear" w:color="auto" w:fill="auto"/>
          </w:tcPr>
          <w:p w14:paraId="4C95EB5E" w14:textId="77777777" w:rsidR="009C3579" w:rsidRDefault="00EE04ED" w:rsidP="00F55A25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667" w:type="dxa"/>
            <w:shd w:val="clear" w:color="auto" w:fill="auto"/>
          </w:tcPr>
          <w:p w14:paraId="4C95EB5F" w14:textId="77777777" w:rsidR="009C3579" w:rsidRDefault="00EE04ED" w:rsidP="00F55A25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2977" w:type="dxa"/>
            <w:shd w:val="clear" w:color="auto" w:fill="auto"/>
          </w:tcPr>
          <w:p w14:paraId="4C95EB60" w14:textId="77777777" w:rsidR="009C3579" w:rsidRDefault="00EE04ED" w:rsidP="00F55A25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957" w:type="dxa"/>
            <w:shd w:val="clear" w:color="auto" w:fill="auto"/>
          </w:tcPr>
          <w:p w14:paraId="4C95EB61" w14:textId="77777777" w:rsidR="009C3579" w:rsidRDefault="00EE04ED" w:rsidP="00F55A25">
            <w:pPr>
              <w:spacing w:line="360" w:lineRule="auto"/>
              <w:jc w:val="both"/>
            </w:pPr>
            <w:r>
              <w:t>29</w:t>
            </w:r>
          </w:p>
        </w:tc>
      </w:tr>
      <w:tr w:rsidR="009C3579" w14:paraId="4C95EB68" w14:textId="77777777" w:rsidTr="0064304B">
        <w:tc>
          <w:tcPr>
            <w:tcW w:w="1914" w:type="dxa"/>
            <w:shd w:val="clear" w:color="auto" w:fill="auto"/>
          </w:tcPr>
          <w:p w14:paraId="4C95EB63" w14:textId="77777777" w:rsidR="009C3579" w:rsidRDefault="009C3579" w:rsidP="00F55A25">
            <w:pPr>
              <w:jc w:val="both"/>
            </w:pPr>
            <w:r>
              <w:t>Seirijų</w:t>
            </w:r>
          </w:p>
        </w:tc>
        <w:tc>
          <w:tcPr>
            <w:tcW w:w="1914" w:type="dxa"/>
            <w:shd w:val="clear" w:color="auto" w:fill="auto"/>
          </w:tcPr>
          <w:p w14:paraId="4C95EB64" w14:textId="77777777" w:rsidR="009C3579" w:rsidRDefault="00EE04ED" w:rsidP="00F55A25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667" w:type="dxa"/>
            <w:shd w:val="clear" w:color="auto" w:fill="auto"/>
          </w:tcPr>
          <w:p w14:paraId="4C95EB65" w14:textId="77777777" w:rsidR="009C3579" w:rsidRDefault="00EE04ED" w:rsidP="00F55A25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2977" w:type="dxa"/>
            <w:shd w:val="clear" w:color="auto" w:fill="auto"/>
          </w:tcPr>
          <w:p w14:paraId="4C95EB66" w14:textId="77777777" w:rsidR="009C3579" w:rsidRDefault="00EE04ED" w:rsidP="00F55A25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957" w:type="dxa"/>
            <w:shd w:val="clear" w:color="auto" w:fill="auto"/>
          </w:tcPr>
          <w:p w14:paraId="4C95EB67" w14:textId="77777777" w:rsidR="009C3579" w:rsidRDefault="00EE04ED" w:rsidP="00F55A25">
            <w:pPr>
              <w:spacing w:line="360" w:lineRule="auto"/>
              <w:jc w:val="both"/>
            </w:pPr>
            <w:r>
              <w:t>46</w:t>
            </w:r>
          </w:p>
        </w:tc>
      </w:tr>
      <w:tr w:rsidR="009C3579" w14:paraId="4C95EB6E" w14:textId="77777777" w:rsidTr="0064304B">
        <w:tc>
          <w:tcPr>
            <w:tcW w:w="1914" w:type="dxa"/>
            <w:shd w:val="clear" w:color="auto" w:fill="auto"/>
          </w:tcPr>
          <w:p w14:paraId="4C95EB69" w14:textId="77777777" w:rsidR="009C3579" w:rsidRDefault="009C3579" w:rsidP="00F55A25">
            <w:pPr>
              <w:jc w:val="both"/>
            </w:pPr>
            <w:r>
              <w:t>Šeštokų</w:t>
            </w:r>
          </w:p>
        </w:tc>
        <w:tc>
          <w:tcPr>
            <w:tcW w:w="1914" w:type="dxa"/>
            <w:shd w:val="clear" w:color="auto" w:fill="auto"/>
          </w:tcPr>
          <w:p w14:paraId="4C95EB6A" w14:textId="77777777" w:rsidR="009C3579" w:rsidRDefault="00EE04ED" w:rsidP="00F55A25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1667" w:type="dxa"/>
            <w:shd w:val="clear" w:color="auto" w:fill="auto"/>
          </w:tcPr>
          <w:p w14:paraId="4C95EB6B" w14:textId="77777777" w:rsidR="009C3579" w:rsidRDefault="00EE04ED" w:rsidP="00F55A25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2977" w:type="dxa"/>
            <w:shd w:val="clear" w:color="auto" w:fill="auto"/>
          </w:tcPr>
          <w:p w14:paraId="4C95EB6C" w14:textId="77777777" w:rsidR="009C3579" w:rsidRDefault="00EE04ED" w:rsidP="00F55A25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957" w:type="dxa"/>
            <w:shd w:val="clear" w:color="auto" w:fill="auto"/>
          </w:tcPr>
          <w:p w14:paraId="4C95EB6D" w14:textId="77777777" w:rsidR="009C3579" w:rsidRDefault="00EE04ED" w:rsidP="00F55A25">
            <w:pPr>
              <w:spacing w:line="360" w:lineRule="auto"/>
              <w:jc w:val="both"/>
            </w:pPr>
            <w:r>
              <w:t>35</w:t>
            </w:r>
          </w:p>
        </w:tc>
      </w:tr>
      <w:tr w:rsidR="009C3579" w14:paraId="4C95EB74" w14:textId="77777777" w:rsidTr="0064304B">
        <w:tc>
          <w:tcPr>
            <w:tcW w:w="1914" w:type="dxa"/>
            <w:shd w:val="clear" w:color="auto" w:fill="auto"/>
          </w:tcPr>
          <w:p w14:paraId="4C95EB6F" w14:textId="77777777" w:rsidR="009C3579" w:rsidRDefault="009C3579" w:rsidP="00F55A25">
            <w:pPr>
              <w:jc w:val="both"/>
            </w:pPr>
            <w:r>
              <w:t>Šventežerio</w:t>
            </w:r>
          </w:p>
        </w:tc>
        <w:tc>
          <w:tcPr>
            <w:tcW w:w="1914" w:type="dxa"/>
            <w:shd w:val="clear" w:color="auto" w:fill="auto"/>
          </w:tcPr>
          <w:p w14:paraId="4C95EB70" w14:textId="77777777" w:rsidR="009C3579" w:rsidRDefault="00EE04ED" w:rsidP="00F55A25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1667" w:type="dxa"/>
            <w:shd w:val="clear" w:color="auto" w:fill="auto"/>
          </w:tcPr>
          <w:p w14:paraId="4C95EB71" w14:textId="77777777" w:rsidR="009C3579" w:rsidRDefault="00EE04ED" w:rsidP="00F55A25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977" w:type="dxa"/>
            <w:shd w:val="clear" w:color="auto" w:fill="auto"/>
          </w:tcPr>
          <w:p w14:paraId="4C95EB72" w14:textId="77777777" w:rsidR="009C3579" w:rsidRDefault="00EE04ED" w:rsidP="00F55A25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957" w:type="dxa"/>
            <w:shd w:val="clear" w:color="auto" w:fill="auto"/>
          </w:tcPr>
          <w:p w14:paraId="4C95EB73" w14:textId="77777777" w:rsidR="009C3579" w:rsidRDefault="00EE04ED" w:rsidP="00F55A25">
            <w:pPr>
              <w:spacing w:line="360" w:lineRule="auto"/>
              <w:jc w:val="both"/>
            </w:pPr>
            <w:r>
              <w:t>43</w:t>
            </w:r>
          </w:p>
        </w:tc>
      </w:tr>
      <w:tr w:rsidR="009C3579" w14:paraId="4C95EB7A" w14:textId="77777777" w:rsidTr="0064304B">
        <w:tc>
          <w:tcPr>
            <w:tcW w:w="1914" w:type="dxa"/>
            <w:shd w:val="clear" w:color="auto" w:fill="auto"/>
          </w:tcPr>
          <w:p w14:paraId="4C95EB75" w14:textId="77777777" w:rsidR="009C3579" w:rsidRDefault="009C3579" w:rsidP="00F55A25">
            <w:pPr>
              <w:jc w:val="both"/>
            </w:pPr>
            <w:r>
              <w:t>Veisiejų</w:t>
            </w:r>
          </w:p>
        </w:tc>
        <w:tc>
          <w:tcPr>
            <w:tcW w:w="1914" w:type="dxa"/>
            <w:shd w:val="clear" w:color="auto" w:fill="auto"/>
          </w:tcPr>
          <w:p w14:paraId="4C95EB76" w14:textId="77777777" w:rsidR="009C3579" w:rsidRDefault="00EE04ED" w:rsidP="00F55A25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1667" w:type="dxa"/>
            <w:shd w:val="clear" w:color="auto" w:fill="auto"/>
          </w:tcPr>
          <w:p w14:paraId="4C95EB77" w14:textId="77777777" w:rsidR="009C3579" w:rsidRDefault="00EE04ED" w:rsidP="00F55A25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2977" w:type="dxa"/>
            <w:shd w:val="clear" w:color="auto" w:fill="auto"/>
          </w:tcPr>
          <w:p w14:paraId="4C95EB78" w14:textId="77777777" w:rsidR="009C3579" w:rsidRDefault="00EE04ED" w:rsidP="00F55A25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957" w:type="dxa"/>
            <w:shd w:val="clear" w:color="auto" w:fill="auto"/>
          </w:tcPr>
          <w:p w14:paraId="4C95EB79" w14:textId="77777777" w:rsidR="009C3579" w:rsidRDefault="00EE04ED" w:rsidP="00F55A25">
            <w:pPr>
              <w:spacing w:line="360" w:lineRule="auto"/>
              <w:jc w:val="both"/>
            </w:pPr>
            <w:r>
              <w:t>48</w:t>
            </w:r>
          </w:p>
        </w:tc>
      </w:tr>
      <w:tr w:rsidR="00163558" w14:paraId="4C95EB80" w14:textId="77777777" w:rsidTr="0064304B">
        <w:tc>
          <w:tcPr>
            <w:tcW w:w="1914" w:type="dxa"/>
            <w:shd w:val="clear" w:color="auto" w:fill="auto"/>
          </w:tcPr>
          <w:p w14:paraId="4C95EB7B" w14:textId="77777777" w:rsidR="00163558" w:rsidRPr="00163558" w:rsidRDefault="00163558" w:rsidP="00F55A25">
            <w:pPr>
              <w:jc w:val="both"/>
              <w:rPr>
                <w:b/>
              </w:rPr>
            </w:pPr>
            <w:r w:rsidRPr="00163558">
              <w:rPr>
                <w:b/>
              </w:rPr>
              <w:t>Viso</w:t>
            </w:r>
          </w:p>
        </w:tc>
        <w:tc>
          <w:tcPr>
            <w:tcW w:w="1914" w:type="dxa"/>
            <w:shd w:val="clear" w:color="auto" w:fill="auto"/>
          </w:tcPr>
          <w:p w14:paraId="4C95EB7C" w14:textId="77777777" w:rsidR="00163558" w:rsidRPr="00163558" w:rsidRDefault="00163558" w:rsidP="00F55A25">
            <w:pPr>
              <w:spacing w:line="360" w:lineRule="auto"/>
              <w:jc w:val="both"/>
              <w:rPr>
                <w:b/>
              </w:rPr>
            </w:pPr>
            <w:r w:rsidRPr="00163558">
              <w:rPr>
                <w:b/>
              </w:rPr>
              <w:t>93</w:t>
            </w:r>
          </w:p>
        </w:tc>
        <w:tc>
          <w:tcPr>
            <w:tcW w:w="1667" w:type="dxa"/>
            <w:shd w:val="clear" w:color="auto" w:fill="auto"/>
          </w:tcPr>
          <w:p w14:paraId="4C95EB7D" w14:textId="77777777" w:rsidR="00163558" w:rsidRPr="00163558" w:rsidRDefault="00163558" w:rsidP="00F55A2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14:paraId="4C95EB7E" w14:textId="77777777" w:rsidR="00163558" w:rsidRPr="00163558" w:rsidRDefault="00163558" w:rsidP="00F55A2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57" w:type="dxa"/>
            <w:shd w:val="clear" w:color="auto" w:fill="auto"/>
          </w:tcPr>
          <w:p w14:paraId="4C95EB7F" w14:textId="77777777" w:rsidR="00163558" w:rsidRPr="00163558" w:rsidRDefault="00163558" w:rsidP="00F55A2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238</w:t>
            </w:r>
          </w:p>
        </w:tc>
      </w:tr>
    </w:tbl>
    <w:p w14:paraId="4C95EB81" w14:textId="77777777" w:rsidR="00844213" w:rsidRPr="00947578" w:rsidRDefault="00844213" w:rsidP="0002730C">
      <w:pPr>
        <w:spacing w:line="360" w:lineRule="auto"/>
        <w:jc w:val="both"/>
      </w:pPr>
    </w:p>
    <w:p w14:paraId="4C95EB82" w14:textId="77777777" w:rsidR="00822FC2" w:rsidRDefault="004F3AF1" w:rsidP="0002730C">
      <w:pPr>
        <w:spacing w:line="360" w:lineRule="auto"/>
        <w:ind w:firstLine="709"/>
        <w:jc w:val="center"/>
      </w:pPr>
      <w:r w:rsidRPr="00947578">
        <w:t xml:space="preserve">III. </w:t>
      </w:r>
      <w:r w:rsidR="00B21EEC" w:rsidRPr="00947578">
        <w:t>ŽMOGIŠKŲJŲ IŠTEKLIŲ VALDYMAS</w:t>
      </w:r>
    </w:p>
    <w:p w14:paraId="4C95EB83" w14:textId="77777777" w:rsidR="0002730C" w:rsidRPr="00947578" w:rsidRDefault="0002730C" w:rsidP="0002730C">
      <w:pPr>
        <w:spacing w:line="360" w:lineRule="auto"/>
        <w:ind w:firstLine="709"/>
        <w:jc w:val="center"/>
      </w:pPr>
    </w:p>
    <w:p w14:paraId="4C95EB84" w14:textId="77777777" w:rsidR="00844213" w:rsidRPr="00947578" w:rsidRDefault="00B21EEC" w:rsidP="00947578">
      <w:pPr>
        <w:spacing w:line="360" w:lineRule="auto"/>
        <w:ind w:firstLine="709"/>
        <w:jc w:val="both"/>
      </w:pPr>
      <w:r w:rsidRPr="00947578">
        <w:t>201</w:t>
      </w:r>
      <w:r w:rsidR="008C3C5D" w:rsidRPr="00947578">
        <w:t>6</w:t>
      </w:r>
      <w:r w:rsidRPr="00947578">
        <w:t xml:space="preserve"> m</w:t>
      </w:r>
      <w:r w:rsidR="008C3C5D" w:rsidRPr="00947578">
        <w:t>etais</w:t>
      </w:r>
      <w:r w:rsidRPr="00947578">
        <w:t xml:space="preserve"> </w:t>
      </w:r>
      <w:r w:rsidR="00B53FF3" w:rsidRPr="00947578">
        <w:t>tarnybos struktūra nesikeitė</w:t>
      </w:r>
      <w:r w:rsidR="000F4966" w:rsidRPr="00947578">
        <w:t>.</w:t>
      </w:r>
      <w:r w:rsidR="00B53FF3" w:rsidRPr="00947578">
        <w:t xml:space="preserve"> </w:t>
      </w:r>
      <w:r w:rsidR="008C3C5D" w:rsidRPr="00947578">
        <w:t>Metų pradžioje tarnyboje dirbo 53 ugniagesiai. Per 2016 metus 1 ugniagesys buvo atleistas</w:t>
      </w:r>
      <w:r w:rsidR="003F5AF9" w:rsidRPr="00947578">
        <w:t xml:space="preserve"> (pačiam prašant)</w:t>
      </w:r>
      <w:r w:rsidR="008C3C5D" w:rsidRPr="00947578">
        <w:t xml:space="preserve"> ir 1 priimtas.</w:t>
      </w:r>
      <w:r w:rsidR="00B53FF3" w:rsidRPr="00947578">
        <w:t xml:space="preserve"> </w:t>
      </w:r>
    </w:p>
    <w:p w14:paraId="4C95EB85" w14:textId="77777777" w:rsidR="003F5AF9" w:rsidRDefault="003F5AF9" w:rsidP="00947578">
      <w:pPr>
        <w:spacing w:line="360" w:lineRule="auto"/>
        <w:ind w:firstLine="709"/>
        <w:jc w:val="both"/>
      </w:pPr>
      <w:r w:rsidRPr="00947578">
        <w:t xml:space="preserve">2016 metų pabaigoje tarnyboje buvo </w:t>
      </w:r>
      <w:r w:rsidRPr="00FB6DA9">
        <w:t>10 laisvų</w:t>
      </w:r>
      <w:r w:rsidRPr="00947578">
        <w:t xml:space="preserve"> ugniagesių etatų. Atsižvelgiant į tai</w:t>
      </w:r>
      <w:r w:rsidR="00430A00">
        <w:t xml:space="preserve"> ir vadovaujantis naujomis priešgaisrinės saugos įstatymo nuostatomis dėl savanorių ugniagesių</w:t>
      </w:r>
      <w:r w:rsidRPr="00947578">
        <w:t xml:space="preserve"> prie trijų ugniagesių komandų</w:t>
      </w:r>
      <w:r w:rsidR="003E7844">
        <w:t xml:space="preserve"> (Aštriosios Kirsnos, Avižienių ir Šventežerio)</w:t>
      </w:r>
      <w:r w:rsidRPr="00947578">
        <w:t xml:space="preserve"> veiklą pradėjo savanoriai ugniagesiai.</w:t>
      </w:r>
      <w:r w:rsidR="003E7844">
        <w:t xml:space="preserve"> 2016 metų pabaigoje savanoriškos veiklos sutartis su tarnyba buvo sudarę 29 savanoriai ugniagesiai gesinantys gaisrus ir 6 savanoriai ugniagesiai vykdantys  prevencinę veiklą visuomenės švietimo srityje. </w:t>
      </w:r>
    </w:p>
    <w:p w14:paraId="4C95EB86" w14:textId="77777777" w:rsidR="007634CC" w:rsidRPr="00947578" w:rsidRDefault="007634CC" w:rsidP="00947578">
      <w:pPr>
        <w:spacing w:line="360" w:lineRule="auto"/>
        <w:ind w:firstLine="709"/>
        <w:jc w:val="both"/>
      </w:pPr>
      <w:r>
        <w:lastRenderedPageBreak/>
        <w:t>Metų eigoje</w:t>
      </w:r>
      <w:r w:rsidR="008B1EA1">
        <w:t>,</w:t>
      </w:r>
      <w:r>
        <w:t xml:space="preserve"> tarnybos ugniagesių komandos kartu su Lazdijų priešgaisrinės tarnybos ugniagesiai</w:t>
      </w:r>
      <w:r w:rsidR="008B1EA1" w:rsidRPr="00163558">
        <w:t>s</w:t>
      </w:r>
      <w:r w:rsidRPr="008B1EA1">
        <w:rPr>
          <w:color w:val="FF0000"/>
        </w:rPr>
        <w:t xml:space="preserve"> </w:t>
      </w:r>
      <w:r>
        <w:t>dalyvavo rajono įstaigose ir organizacijose organizuotose taktinėse pratybose.</w:t>
      </w:r>
    </w:p>
    <w:p w14:paraId="4C95EB87" w14:textId="77777777" w:rsidR="00844213" w:rsidRPr="00947578" w:rsidRDefault="003E7844" w:rsidP="00947578">
      <w:pPr>
        <w:spacing w:line="360" w:lineRule="auto"/>
        <w:ind w:firstLine="709"/>
        <w:jc w:val="both"/>
      </w:pPr>
      <w:r>
        <w:t>P</w:t>
      </w:r>
      <w:r w:rsidR="00AA2FA1" w:rsidRPr="00947578">
        <w:t xml:space="preserve">rofesinis </w:t>
      </w:r>
      <w:r w:rsidR="007634CC">
        <w:t xml:space="preserve">teorinis ir praktinis tarnybos </w:t>
      </w:r>
      <w:r w:rsidR="00B21EEC" w:rsidRPr="00947578">
        <w:t>darbuotojų pa</w:t>
      </w:r>
      <w:r>
        <w:t>si</w:t>
      </w:r>
      <w:r w:rsidR="00B21EEC" w:rsidRPr="00947578">
        <w:t>rengimas</w:t>
      </w:r>
      <w:r>
        <w:t xml:space="preserve"> metų pabaigoje tikrintas </w:t>
      </w:r>
      <w:r w:rsidR="007634CC">
        <w:t xml:space="preserve">visose ugniagesių komandose </w:t>
      </w:r>
      <w:r>
        <w:t>kartu su Lazdijų priešgaisrinės gelbėjimo tarnybos pareigūnais</w:t>
      </w:r>
      <w:r w:rsidR="00B21EEC" w:rsidRPr="00947578">
        <w:t xml:space="preserve">.  </w:t>
      </w:r>
    </w:p>
    <w:p w14:paraId="4C95EB88" w14:textId="77777777" w:rsidR="001D22CA" w:rsidRPr="00947578" w:rsidRDefault="001D22CA" w:rsidP="00947578">
      <w:pPr>
        <w:spacing w:line="360" w:lineRule="auto"/>
        <w:jc w:val="both"/>
      </w:pPr>
    </w:p>
    <w:p w14:paraId="4C95EB89" w14:textId="77777777" w:rsidR="00F375C3" w:rsidRPr="00947578" w:rsidRDefault="004F3AF1" w:rsidP="00947578">
      <w:pPr>
        <w:spacing w:line="360" w:lineRule="auto"/>
        <w:jc w:val="center"/>
      </w:pPr>
      <w:r w:rsidRPr="00947578">
        <w:t xml:space="preserve">IV. </w:t>
      </w:r>
      <w:r w:rsidR="00F375C3" w:rsidRPr="00947578">
        <w:t>FINANSŲ IŠTEKLIŲ VALDYMAS</w:t>
      </w:r>
    </w:p>
    <w:p w14:paraId="4C95EB8A" w14:textId="77777777" w:rsidR="00844213" w:rsidRPr="00947578" w:rsidRDefault="00844213" w:rsidP="00947578">
      <w:pPr>
        <w:spacing w:line="360" w:lineRule="auto"/>
        <w:jc w:val="both"/>
      </w:pPr>
    </w:p>
    <w:p w14:paraId="4C95EB8B" w14:textId="77777777" w:rsidR="00B231C1" w:rsidRDefault="00F375C3" w:rsidP="00947578">
      <w:pPr>
        <w:spacing w:line="360" w:lineRule="auto"/>
        <w:ind w:firstLine="709"/>
        <w:jc w:val="both"/>
      </w:pPr>
      <w:r w:rsidRPr="00947578">
        <w:t>201</w:t>
      </w:r>
      <w:r w:rsidR="008F0823" w:rsidRPr="00947578">
        <w:t>6</w:t>
      </w:r>
      <w:r w:rsidRPr="00947578">
        <w:t xml:space="preserve"> </w:t>
      </w:r>
      <w:r w:rsidR="004163D8">
        <w:t>metais tarnybai jos funkcijoms vykdyti buvo</w:t>
      </w:r>
      <w:r w:rsidRPr="00947578">
        <w:t xml:space="preserve"> </w:t>
      </w:r>
      <w:r w:rsidR="001807B2" w:rsidRPr="00947578">
        <w:t>skirta</w:t>
      </w:r>
      <w:r w:rsidR="00433C3E" w:rsidRPr="00947578">
        <w:t xml:space="preserve"> </w:t>
      </w:r>
      <w:r w:rsidR="00B978B3" w:rsidRPr="00B978B3">
        <w:t>497800,00</w:t>
      </w:r>
      <w:r w:rsidR="00596EF8" w:rsidRPr="00C4161C">
        <w:t xml:space="preserve"> Eur</w:t>
      </w:r>
      <w:r w:rsidR="00B978B3">
        <w:t xml:space="preserve"> dotacija</w:t>
      </w:r>
      <w:r w:rsidRPr="00947578">
        <w:t xml:space="preserve">. </w:t>
      </w:r>
      <w:r w:rsidR="00B231C1">
        <w:t>D</w:t>
      </w:r>
      <w:r w:rsidR="004163D8">
        <w:t>otacijos</w:t>
      </w:r>
      <w:r w:rsidR="00B231C1">
        <w:t xml:space="preserve"> panaudojimo paskirstymas</w:t>
      </w:r>
      <w:r w:rsidRPr="00947578">
        <w:t xml:space="preserve">: 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7508"/>
        <w:gridCol w:w="1985"/>
      </w:tblGrid>
      <w:tr w:rsidR="00B978B3" w14:paraId="4C95EB8E" w14:textId="77777777" w:rsidTr="00B978B3">
        <w:trPr>
          <w:trHeight w:val="341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EB8C" w14:textId="77777777" w:rsidR="00B978B3" w:rsidRPr="00B978B3" w:rsidRDefault="00B978B3">
            <w:pPr>
              <w:rPr>
                <w:b/>
                <w:color w:val="000000"/>
                <w:szCs w:val="16"/>
              </w:rPr>
            </w:pPr>
            <w:r w:rsidRPr="00B978B3">
              <w:rPr>
                <w:b/>
                <w:color w:val="000000"/>
                <w:szCs w:val="16"/>
              </w:rPr>
              <w:t>Išlaidų klasifikacija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EB8D" w14:textId="77777777" w:rsidR="00B978B3" w:rsidRPr="00B978B3" w:rsidRDefault="00B978B3" w:rsidP="00B978B3">
            <w:pPr>
              <w:rPr>
                <w:b/>
                <w:color w:val="000000"/>
                <w:szCs w:val="16"/>
              </w:rPr>
            </w:pPr>
            <w:r w:rsidRPr="00B978B3">
              <w:rPr>
                <w:b/>
                <w:color w:val="000000"/>
                <w:szCs w:val="16"/>
              </w:rPr>
              <w:t>Išlaidų suma, Eur</w:t>
            </w:r>
          </w:p>
        </w:tc>
      </w:tr>
      <w:tr w:rsidR="00B978B3" w14:paraId="4C95EB91" w14:textId="77777777" w:rsidTr="00B978B3">
        <w:trPr>
          <w:trHeight w:val="341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8F" w14:textId="77777777" w:rsidR="00B978B3" w:rsidRPr="00B978B3" w:rsidRDefault="00B978B3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D</w:t>
            </w:r>
            <w:r w:rsidRPr="00B978B3">
              <w:rPr>
                <w:color w:val="000000"/>
                <w:szCs w:val="16"/>
              </w:rPr>
              <w:t>arbuotojų darbo užmokestis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90" w14:textId="77777777" w:rsidR="00B978B3" w:rsidRPr="00B978B3" w:rsidRDefault="00B978B3">
            <w:pPr>
              <w:jc w:val="right"/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303737,74</w:t>
            </w:r>
          </w:p>
        </w:tc>
      </w:tr>
      <w:tr w:rsidR="00B978B3" w14:paraId="4C95EB94" w14:textId="77777777" w:rsidTr="00B978B3">
        <w:trPr>
          <w:trHeight w:val="255"/>
          <w:jc w:val="center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92" w14:textId="77777777" w:rsidR="00B978B3" w:rsidRPr="00B978B3" w:rsidRDefault="00B978B3">
            <w:pPr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Socialinio draudimo įmokos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93" w14:textId="77777777" w:rsidR="00B978B3" w:rsidRPr="00B978B3" w:rsidRDefault="00B978B3">
            <w:pPr>
              <w:jc w:val="right"/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92782,69</w:t>
            </w:r>
          </w:p>
        </w:tc>
      </w:tr>
      <w:tr w:rsidR="00B978B3" w14:paraId="4C95EB97" w14:textId="77777777" w:rsidTr="00B978B3">
        <w:trPr>
          <w:trHeight w:val="279"/>
          <w:jc w:val="center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95" w14:textId="77777777" w:rsidR="00B978B3" w:rsidRPr="00B978B3" w:rsidRDefault="00B978B3">
            <w:pPr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lastRenderedPageBreak/>
              <w:t>Medikamentai (ir darbuotojų sveikatos tikrinimas)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96" w14:textId="77777777" w:rsidR="00B978B3" w:rsidRPr="00B978B3" w:rsidRDefault="00B978B3">
            <w:pPr>
              <w:jc w:val="right"/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406,46</w:t>
            </w:r>
          </w:p>
        </w:tc>
      </w:tr>
      <w:tr w:rsidR="00B978B3" w14:paraId="4C95EB9A" w14:textId="77777777" w:rsidTr="00B978B3">
        <w:trPr>
          <w:trHeight w:val="255"/>
          <w:jc w:val="center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98" w14:textId="77777777" w:rsidR="00B978B3" w:rsidRPr="00B978B3" w:rsidRDefault="00B978B3">
            <w:pPr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Ryšių paslaugos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99" w14:textId="77777777" w:rsidR="00B978B3" w:rsidRPr="00B978B3" w:rsidRDefault="00B978B3">
            <w:pPr>
              <w:jc w:val="right"/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2547,89</w:t>
            </w:r>
          </w:p>
        </w:tc>
      </w:tr>
      <w:tr w:rsidR="00B978B3" w14:paraId="4C95EB9D" w14:textId="77777777" w:rsidTr="00B978B3">
        <w:trPr>
          <w:trHeight w:val="255"/>
          <w:jc w:val="center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9B" w14:textId="77777777" w:rsidR="00B978B3" w:rsidRPr="00B978B3" w:rsidRDefault="00B978B3">
            <w:pPr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Transporto išlaikymas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9C" w14:textId="77777777" w:rsidR="00B978B3" w:rsidRPr="00B978B3" w:rsidRDefault="00B978B3">
            <w:pPr>
              <w:jc w:val="right"/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9446,79</w:t>
            </w:r>
          </w:p>
        </w:tc>
      </w:tr>
      <w:tr w:rsidR="00B978B3" w14:paraId="4C95EBA0" w14:textId="77777777" w:rsidTr="00B978B3">
        <w:trPr>
          <w:trHeight w:val="255"/>
          <w:jc w:val="center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9E" w14:textId="77777777" w:rsidR="00B978B3" w:rsidRPr="00B978B3" w:rsidRDefault="00B978B3">
            <w:pPr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Apranga ir patalynė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9F" w14:textId="77777777" w:rsidR="00B978B3" w:rsidRPr="00B978B3" w:rsidRDefault="00B978B3">
            <w:pPr>
              <w:jc w:val="right"/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8909,17</w:t>
            </w:r>
          </w:p>
        </w:tc>
      </w:tr>
      <w:tr w:rsidR="00B978B3" w14:paraId="4C95EBA3" w14:textId="77777777" w:rsidTr="00B978B3">
        <w:trPr>
          <w:trHeight w:val="255"/>
          <w:jc w:val="center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A1" w14:textId="77777777" w:rsidR="00B978B3" w:rsidRPr="00B978B3" w:rsidRDefault="00B978B3">
            <w:pPr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Kitos prekės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A2" w14:textId="77777777" w:rsidR="00B978B3" w:rsidRPr="00B978B3" w:rsidRDefault="00B978B3">
            <w:pPr>
              <w:jc w:val="right"/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17487,68</w:t>
            </w:r>
          </w:p>
        </w:tc>
      </w:tr>
      <w:tr w:rsidR="00B978B3" w14:paraId="4C95EBA6" w14:textId="77777777" w:rsidTr="00B978B3">
        <w:trPr>
          <w:trHeight w:val="280"/>
          <w:jc w:val="center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A4" w14:textId="77777777" w:rsidR="00B978B3" w:rsidRPr="00B978B3" w:rsidRDefault="00B978B3">
            <w:pPr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Ilgalaikio materialiojo turto einamasis remontas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A5" w14:textId="77777777" w:rsidR="00B978B3" w:rsidRPr="00B978B3" w:rsidRDefault="00B978B3">
            <w:pPr>
              <w:jc w:val="right"/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40556,91</w:t>
            </w:r>
          </w:p>
        </w:tc>
      </w:tr>
      <w:tr w:rsidR="00B978B3" w14:paraId="4C95EBA9" w14:textId="77777777" w:rsidTr="00B978B3">
        <w:trPr>
          <w:trHeight w:val="255"/>
          <w:jc w:val="center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A7" w14:textId="77777777" w:rsidR="00B978B3" w:rsidRPr="00B978B3" w:rsidRDefault="00B978B3">
            <w:pPr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Kvalifikacijos kėlimas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A8" w14:textId="77777777" w:rsidR="00B978B3" w:rsidRPr="00B978B3" w:rsidRDefault="00B978B3">
            <w:pPr>
              <w:jc w:val="right"/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609,55</w:t>
            </w:r>
          </w:p>
        </w:tc>
      </w:tr>
      <w:tr w:rsidR="00B978B3" w14:paraId="4C95EBAC" w14:textId="77777777" w:rsidTr="00B978B3">
        <w:trPr>
          <w:trHeight w:val="255"/>
          <w:jc w:val="center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AA" w14:textId="77777777" w:rsidR="00B978B3" w:rsidRPr="00B978B3" w:rsidRDefault="00B978B3">
            <w:pPr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Komunalinės paslaugos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AB" w14:textId="77777777" w:rsidR="00B978B3" w:rsidRPr="00B978B3" w:rsidRDefault="00B978B3">
            <w:pPr>
              <w:jc w:val="right"/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9347,11</w:t>
            </w:r>
          </w:p>
        </w:tc>
      </w:tr>
      <w:tr w:rsidR="00B978B3" w14:paraId="4C95EBAF" w14:textId="77777777" w:rsidTr="00B978B3">
        <w:trPr>
          <w:trHeight w:val="255"/>
          <w:jc w:val="center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AD" w14:textId="77777777" w:rsidR="00B978B3" w:rsidRPr="00B978B3" w:rsidRDefault="00B978B3">
            <w:pPr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Kitos paslaugos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AE" w14:textId="77777777" w:rsidR="00B978B3" w:rsidRPr="00B978B3" w:rsidRDefault="00B978B3">
            <w:pPr>
              <w:jc w:val="right"/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11904,68</w:t>
            </w:r>
          </w:p>
        </w:tc>
      </w:tr>
      <w:tr w:rsidR="00B978B3" w14:paraId="4C95EBB2" w14:textId="77777777" w:rsidTr="00B978B3">
        <w:trPr>
          <w:trHeight w:val="254"/>
          <w:jc w:val="center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B0" w14:textId="77777777" w:rsidR="00B978B3" w:rsidRPr="00B978B3" w:rsidRDefault="00B978B3">
            <w:pPr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Kitiems einamiesiems tikslams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EBB1" w14:textId="77777777" w:rsidR="00B978B3" w:rsidRPr="00B978B3" w:rsidRDefault="00B978B3">
            <w:pPr>
              <w:jc w:val="right"/>
              <w:rPr>
                <w:color w:val="000000"/>
                <w:szCs w:val="16"/>
              </w:rPr>
            </w:pPr>
            <w:r w:rsidRPr="00B978B3">
              <w:rPr>
                <w:color w:val="000000"/>
                <w:szCs w:val="16"/>
              </w:rPr>
              <w:t>63,33</w:t>
            </w:r>
          </w:p>
        </w:tc>
      </w:tr>
    </w:tbl>
    <w:p w14:paraId="4C95EBB3" w14:textId="77777777" w:rsidR="00B978B3" w:rsidRDefault="00B978B3" w:rsidP="00B978B3">
      <w:pPr>
        <w:ind w:firstLine="709"/>
        <w:jc w:val="both"/>
      </w:pPr>
    </w:p>
    <w:p w14:paraId="4C95EBB4" w14:textId="77777777" w:rsidR="00B978B3" w:rsidRDefault="00B978B3" w:rsidP="00947578">
      <w:pPr>
        <w:spacing w:line="360" w:lineRule="auto"/>
        <w:ind w:firstLine="709"/>
        <w:jc w:val="both"/>
      </w:pPr>
      <w:r>
        <w:t xml:space="preserve">Papildoma 10000,00 Eur suma tarnybai buvo skirta iš Lazdijų rajono savivaldybės biudžeto. Šios lėšos buvo panaudotos techninio projekto, būtino paraiškai pagal Lietuvos – Lenkijos bendradarbiavimo programą pateikti, parengimo paslaugoms įsigyti. </w:t>
      </w:r>
    </w:p>
    <w:p w14:paraId="4C95EBB5" w14:textId="77777777" w:rsidR="00844213" w:rsidRPr="00947578" w:rsidRDefault="00B978B3" w:rsidP="00947578">
      <w:pPr>
        <w:spacing w:line="360" w:lineRule="auto"/>
        <w:ind w:firstLine="709"/>
        <w:jc w:val="both"/>
      </w:pPr>
      <w:r>
        <w:t>Visos tarnybai skirtos lėšos buvo panaudotos</w:t>
      </w:r>
      <w:r w:rsidR="00F375C3" w:rsidRPr="00947578">
        <w:t xml:space="preserve"> efektyviai</w:t>
      </w:r>
      <w:r>
        <w:t>, atsižvelgiant į tarnybos veiklos poreikius</w:t>
      </w:r>
      <w:r w:rsidR="00F375C3" w:rsidRPr="00947578">
        <w:t xml:space="preserve">. </w:t>
      </w:r>
    </w:p>
    <w:p w14:paraId="4C95EBB6" w14:textId="77777777" w:rsidR="006D58F5" w:rsidRDefault="00F437D4" w:rsidP="00947578">
      <w:pPr>
        <w:spacing w:line="360" w:lineRule="auto"/>
        <w:ind w:firstLine="709"/>
        <w:jc w:val="both"/>
      </w:pPr>
      <w:r w:rsidRPr="00947578">
        <w:lastRenderedPageBreak/>
        <w:t>201</w:t>
      </w:r>
      <w:r w:rsidR="00B231C1">
        <w:t>6</w:t>
      </w:r>
      <w:r w:rsidRPr="00947578">
        <w:t xml:space="preserve"> m</w:t>
      </w:r>
      <w:r w:rsidR="00B231C1">
        <w:t>etais</w:t>
      </w:r>
      <w:r w:rsidR="00770001" w:rsidRPr="00947578">
        <w:t xml:space="preserve"> </w:t>
      </w:r>
      <w:r w:rsidR="00B231C1">
        <w:t xml:space="preserve">gerinant ugniagesių darbo sąlygas buvo įsigytos 6 naujos ugniagesių kovinės aprangos, 8 </w:t>
      </w:r>
      <w:r w:rsidR="00366E01">
        <w:t xml:space="preserve">ugniagesio </w:t>
      </w:r>
      <w:r w:rsidR="00B231C1">
        <w:t>šalmai</w:t>
      </w:r>
      <w:r w:rsidR="00366E01">
        <w:t>, pošalmių, gaisrinių žarnų su reikalingais priedais, atnaujinti turimi ir įsigyta naujų nešiojamųjų gesintuvų gaisriniams automobiliams ir ugniagesių komandų patalpoms</w:t>
      </w:r>
      <w:r w:rsidR="001D140A">
        <w:t>, visuose ugniagesių komandų gaisriniuose automobiliuose atnaujint</w:t>
      </w:r>
      <w:r w:rsidR="00D532AB">
        <w:t>os</w:t>
      </w:r>
      <w:r w:rsidR="001D140A">
        <w:t xml:space="preserve"> dielektrinė</w:t>
      </w:r>
      <w:r w:rsidR="00D532AB">
        <w:t>s</w:t>
      </w:r>
      <w:r w:rsidR="001D140A">
        <w:t xml:space="preserve"> </w:t>
      </w:r>
      <w:r w:rsidR="00D532AB">
        <w:t>priemonės, įsigyta kitos gelbėjimo darbams reikalingos įrangos.</w:t>
      </w:r>
      <w:r w:rsidR="00CE35E8">
        <w:t xml:space="preserve"> </w:t>
      </w:r>
      <w:r w:rsidR="00366E01">
        <w:t>Suremontuotas Avižienių ugniagesių komandos gaisrinio automobilio variklis</w:t>
      </w:r>
      <w:r w:rsidR="00FB7CC2">
        <w:t xml:space="preserve"> bei gaisrinis siurblys, įsigyti nauji akumuliatoriai Veisiejų, Avižienių ir Aštriosios Kirsnos ugniagesių komandų gaisriniams automobiliams</w:t>
      </w:r>
      <w:r w:rsidR="00366E01">
        <w:t xml:space="preserve">. </w:t>
      </w:r>
      <w:r w:rsidR="00FB7CC2">
        <w:t>Suremontuotas Šeštokų ugniagesių komandos pastato stogas, įrengtas vandens gręžinys komandos reikmėms</w:t>
      </w:r>
      <w:r w:rsidR="001D140A">
        <w:t>,</w:t>
      </w:r>
      <w:r w:rsidR="00FB7CC2">
        <w:t xml:space="preserve"> </w:t>
      </w:r>
      <w:r w:rsidR="001D140A">
        <w:t>atlikti Veisiejų ugniagesių komandos pastato bokšto stogo remonto darbai, Avi</w:t>
      </w:r>
      <w:r w:rsidR="001D140A">
        <w:lastRenderedPageBreak/>
        <w:t>žienių ugniagesių komandos patalpose pakeisti bokšto ir garažo langai, suremontuotas bei apšiltintas stogas, apšiltintos sienos, atliktas dalies vidaus patalpų remontas</w:t>
      </w:r>
      <w:r w:rsidR="00D532AB">
        <w:t>, ugniagesių komandos įsigijo reikalingų baldų</w:t>
      </w:r>
      <w:r w:rsidR="00CE35E8">
        <w:t xml:space="preserve"> ir kito inventoriaus</w:t>
      </w:r>
      <w:r w:rsidR="00D532AB">
        <w:t>.</w:t>
      </w:r>
    </w:p>
    <w:p w14:paraId="4C95EBB7" w14:textId="77777777" w:rsidR="00B231C1" w:rsidRDefault="00301DC4" w:rsidP="00947578">
      <w:pPr>
        <w:spacing w:line="360" w:lineRule="auto"/>
        <w:ind w:firstLine="709"/>
        <w:jc w:val="both"/>
      </w:pPr>
      <w:r>
        <w:t>Visi tarnybos ugniagesiai</w:t>
      </w:r>
      <w:r w:rsidR="001D140A">
        <w:t xml:space="preserve"> apdrausti nuo nelaimingų atsitikimų darbe,</w:t>
      </w:r>
      <w:r>
        <w:t xml:space="preserve"> aprūpinti uniformine apranga su tarnybos skiriamaisiais ženklais, batais. Visos ugniagesių koma</w:t>
      </w:r>
      <w:r w:rsidR="001D140A">
        <w:t>ndos aprūpintos interneto ryšiu, visose ugniagesių komandose atnaujinti mobilaus ryšio telefono aparatai, naudojami ryšiui su bendruoju pagalbos centru palaikyti.</w:t>
      </w:r>
    </w:p>
    <w:p w14:paraId="4C95EBB8" w14:textId="77777777" w:rsidR="00D532AB" w:rsidRDefault="00D532AB" w:rsidP="00947578">
      <w:pPr>
        <w:spacing w:line="360" w:lineRule="auto"/>
        <w:ind w:firstLine="709"/>
        <w:jc w:val="both"/>
      </w:pPr>
      <w:r>
        <w:t xml:space="preserve">Lazdijų rajono savivaldybės priešgaisrinė tarnyba 2016 metais kartu su partneriais Varėnos rajono savivaldybės priešgaisrinės apsaugos tarnyba, Seinų bei Kruklankių valsčiais </w:t>
      </w:r>
      <w:r w:rsidR="0002730C">
        <w:t xml:space="preserve">(Lenkijos Respublika) </w:t>
      </w:r>
      <w:r>
        <w:t xml:space="preserve">pagal Lietuvos – Lenkijos bendradarbiavimo programą pateikė paraišką ir gavo </w:t>
      </w:r>
      <w:r>
        <w:lastRenderedPageBreak/>
        <w:t xml:space="preserve">finansavimą projektui „Jungtiniai veiksmai priešgaisrinės apsaugos ir gelbėjimo paslaugų kokybei gerinti“. </w:t>
      </w:r>
      <w:r w:rsidR="00CC6D3F">
        <w:t xml:space="preserve">Bendra projekto vertė beveik 1 mln. Eurų, Lazdijų rajono savivaldybės priešgaisrinei tarnybai tenkanti biudžeto dalis sudaro virš trijų šimtų septyniasdešimt tūkstančių eurų. </w:t>
      </w:r>
      <w:r>
        <w:t>Įgyvendinus šį projektą bus pastatytas naujas pastatas Aštriosios Kirsnos ugniagesių komandai bei įsigytas naujas gaisrinis automobil</w:t>
      </w:r>
      <w:r w:rsidR="008B1EA1">
        <w:t>is.</w:t>
      </w:r>
      <w:r w:rsidR="00CE35E8">
        <w:t xml:space="preserve"> </w:t>
      </w:r>
      <w:r w:rsidR="0002730C">
        <w:t>Projekto rezultatai</w:t>
      </w:r>
      <w:r w:rsidR="008B1EA1">
        <w:t xml:space="preserve"> </w:t>
      </w:r>
      <w:r w:rsidR="00CE35E8">
        <w:t>prisidės prie geresnio</w:t>
      </w:r>
      <w:r>
        <w:t xml:space="preserve"> parengties užtikrinimo Lazdijų rajono savivaldybėje.</w:t>
      </w:r>
    </w:p>
    <w:p w14:paraId="4C95EBB9" w14:textId="77777777" w:rsidR="00F375C3" w:rsidRPr="00947578" w:rsidRDefault="00F375C3" w:rsidP="00947578">
      <w:pPr>
        <w:spacing w:line="360" w:lineRule="auto"/>
        <w:jc w:val="both"/>
      </w:pPr>
    </w:p>
    <w:p w14:paraId="4C95EBBA" w14:textId="77777777" w:rsidR="00AD1284" w:rsidRPr="00947578" w:rsidRDefault="004F3AF1" w:rsidP="00CC6D3F">
      <w:pPr>
        <w:spacing w:line="360" w:lineRule="auto"/>
        <w:jc w:val="center"/>
      </w:pPr>
      <w:r w:rsidRPr="00947578">
        <w:t xml:space="preserve">V. </w:t>
      </w:r>
      <w:r w:rsidR="00CE35E8">
        <w:t>ĮSTAIGOS PROBLEMOS,</w:t>
      </w:r>
      <w:r w:rsidR="00AD1284" w:rsidRPr="00947578">
        <w:t xml:space="preserve"> JŲ SPRENDIMAS</w:t>
      </w:r>
      <w:r w:rsidR="00CE35E8">
        <w:t xml:space="preserve"> IR VEIKLOS TĘSTINUMAS</w:t>
      </w:r>
    </w:p>
    <w:p w14:paraId="4C95EBBB" w14:textId="77777777" w:rsidR="00932CE2" w:rsidRPr="00947578" w:rsidRDefault="00932CE2" w:rsidP="00947578">
      <w:pPr>
        <w:spacing w:line="360" w:lineRule="auto"/>
        <w:ind w:firstLine="1296"/>
        <w:jc w:val="center"/>
      </w:pPr>
    </w:p>
    <w:p w14:paraId="4C95EBBC" w14:textId="77777777" w:rsidR="00844213" w:rsidRPr="00947578" w:rsidRDefault="00FF63EC" w:rsidP="00947578">
      <w:pPr>
        <w:spacing w:line="360" w:lineRule="auto"/>
        <w:ind w:firstLine="709"/>
        <w:jc w:val="both"/>
      </w:pPr>
      <w:r>
        <w:t xml:space="preserve">Lazdijų rajono </w:t>
      </w:r>
      <w:r w:rsidR="00B74C28" w:rsidRPr="00947578">
        <w:t>savivaldybės priešgaisrinė</w:t>
      </w:r>
      <w:r w:rsidR="00072A9B" w:rsidRPr="00947578">
        <w:t>s</w:t>
      </w:r>
      <w:r w:rsidR="00B74C28" w:rsidRPr="00947578">
        <w:t xml:space="preserve"> tarnybo</w:t>
      </w:r>
      <w:r w:rsidR="00072A9B" w:rsidRPr="00947578">
        <w:t>s</w:t>
      </w:r>
      <w:r w:rsidR="00B74C28" w:rsidRPr="00947578">
        <w:t xml:space="preserve"> materialinė – </w:t>
      </w:r>
      <w:r w:rsidR="00CC6D3F">
        <w:t>techninė bazė nėra moderni, tačiau nuolat ieškoma galimybių ją atnaujinti atsižvelgiant į turimus finansinius išteklius</w:t>
      </w:r>
      <w:r w:rsidR="00C026D2" w:rsidRPr="00947578">
        <w:t>.</w:t>
      </w:r>
    </w:p>
    <w:p w14:paraId="4C95EBBD" w14:textId="77777777" w:rsidR="00CC6D3F" w:rsidRDefault="002652E0" w:rsidP="00947578">
      <w:pPr>
        <w:spacing w:line="360" w:lineRule="auto"/>
        <w:ind w:firstLine="709"/>
        <w:jc w:val="both"/>
      </w:pPr>
      <w:r w:rsidRPr="00947578">
        <w:lastRenderedPageBreak/>
        <w:t>T</w:t>
      </w:r>
      <w:r w:rsidR="00B74C28" w:rsidRPr="00947578">
        <w:t xml:space="preserve">arnyboje </w:t>
      </w:r>
      <w:r w:rsidR="00FF63EC">
        <w:t>2016 metų pabaigoje buvo 9 gaisriniai</w:t>
      </w:r>
      <w:r w:rsidR="00B74C28" w:rsidRPr="00947578">
        <w:t xml:space="preserve"> automobili</w:t>
      </w:r>
      <w:r w:rsidR="00FF63EC">
        <w:t>ai</w:t>
      </w:r>
      <w:r w:rsidR="00B74C28" w:rsidRPr="00947578">
        <w:t xml:space="preserve">. </w:t>
      </w:r>
      <w:r w:rsidR="00CC6D3F">
        <w:t>Kovinėje parengtyje esančių automobilių amžiaus vidurkis</w:t>
      </w:r>
      <w:r w:rsidR="00FF63EC">
        <w:t xml:space="preserve"> –</w:t>
      </w:r>
      <w:r w:rsidR="00CC6D3F">
        <w:t xml:space="preserve"> 19</w:t>
      </w:r>
      <w:r w:rsidR="00FF63EC">
        <w:t xml:space="preserve"> metų</w:t>
      </w:r>
      <w:r w:rsidR="00CC6D3F">
        <w:t xml:space="preserve">, įskaitant rezervinius automobilius </w:t>
      </w:r>
      <w:r w:rsidR="0002730C">
        <w:t>amžiaus vidurkis siekia 22 metus</w:t>
      </w:r>
      <w:r w:rsidR="00FF63EC">
        <w:t xml:space="preserve">. </w:t>
      </w:r>
      <w:r w:rsidR="00CC6D3F">
        <w:t>Dalis eksploatuojamų automobilių yra senesni nei 30 metų, todėl dažnai genda, neatitinka šiuolaikinių reikalavimų yra neekonomiški.</w:t>
      </w:r>
      <w:r w:rsidR="00C026D2" w:rsidRPr="00947578">
        <w:t xml:space="preserve"> </w:t>
      </w:r>
      <w:r w:rsidR="00CC6D3F">
        <w:t>Siekiant spręsti šią problemą nuolat ieškoma galimyb</w:t>
      </w:r>
      <w:r w:rsidR="00CE35E8">
        <w:t>ių gauti projektinį finansavimą materialinės bazės atn</w:t>
      </w:r>
      <w:r w:rsidR="008B1EA1" w:rsidRPr="0002730C">
        <w:t>a</w:t>
      </w:r>
      <w:r w:rsidR="00CE35E8">
        <w:t>ujinimui.</w:t>
      </w:r>
    </w:p>
    <w:p w14:paraId="4C95EBBE" w14:textId="77777777" w:rsidR="004163D8" w:rsidRDefault="004163D8" w:rsidP="00947578">
      <w:pPr>
        <w:spacing w:line="360" w:lineRule="auto"/>
        <w:ind w:firstLine="709"/>
        <w:jc w:val="both"/>
      </w:pPr>
      <w:r>
        <w:t>Tarnyba neturi lengvojo automobilio, kuris reikalingas sklandžiam ir operat</w:t>
      </w:r>
      <w:r w:rsidR="00CE35E8">
        <w:t>y</w:t>
      </w:r>
      <w:r>
        <w:t xml:space="preserve">viam </w:t>
      </w:r>
      <w:r w:rsidR="0002730C">
        <w:t xml:space="preserve">savarankiškam </w:t>
      </w:r>
      <w:r>
        <w:t>tarnybos darbui.</w:t>
      </w:r>
    </w:p>
    <w:p w14:paraId="4C95EBBF" w14:textId="77777777" w:rsidR="00CE35E8" w:rsidRDefault="00CE35E8" w:rsidP="00947578">
      <w:pPr>
        <w:spacing w:line="360" w:lineRule="auto"/>
        <w:ind w:firstLine="709"/>
        <w:jc w:val="both"/>
      </w:pPr>
      <w:r>
        <w:t>2016 metais daug dėmesio tarnybos veikloje buvo skirta savanorių ugniagesių veiklos pradžiai ir vystymui, praktikoje iškilusių organizacinių problemų sprendimui</w:t>
      </w:r>
      <w:r w:rsidR="005A3B77">
        <w:t>.</w:t>
      </w:r>
      <w:r>
        <w:t xml:space="preserve"> </w:t>
      </w:r>
    </w:p>
    <w:p w14:paraId="4C95EBC0" w14:textId="77777777" w:rsidR="005A3B77" w:rsidRDefault="005A3B77" w:rsidP="00947578">
      <w:pPr>
        <w:spacing w:line="360" w:lineRule="auto"/>
        <w:ind w:firstLine="709"/>
        <w:jc w:val="both"/>
      </w:pPr>
      <w:r>
        <w:t xml:space="preserve">Svarbiausi ateities uždaviniai susiję su naujo teisinio reglamentavimo tarnybos ugniagesių fizinio, profesinio </w:t>
      </w:r>
      <w:r w:rsidR="0002730C">
        <w:t>pasirengimo srityje įgyvendinimu</w:t>
      </w:r>
      <w:r>
        <w:t xml:space="preserve"> ir savanorių ugniagesių veiklos plėtr</w:t>
      </w:r>
      <w:r w:rsidRPr="0002730C">
        <w:t>a</w:t>
      </w:r>
      <w:r w:rsidR="0002730C" w:rsidRPr="0002730C">
        <w:t>.</w:t>
      </w:r>
    </w:p>
    <w:p w14:paraId="4C95EBC1" w14:textId="77777777" w:rsidR="00C4090F" w:rsidRPr="00947578" w:rsidRDefault="00C4090F" w:rsidP="00947578">
      <w:pPr>
        <w:spacing w:line="360" w:lineRule="auto"/>
        <w:jc w:val="both"/>
      </w:pPr>
    </w:p>
    <w:p w14:paraId="4C95EBC2" w14:textId="77777777" w:rsidR="00FD1BBE" w:rsidRPr="00947578" w:rsidRDefault="004163D8" w:rsidP="00947578">
      <w:pPr>
        <w:spacing w:line="360" w:lineRule="auto"/>
        <w:jc w:val="center"/>
      </w:pPr>
      <w:r>
        <w:t>Tarnybos viršininkas</w:t>
      </w:r>
      <w:r>
        <w:tab/>
      </w:r>
      <w:r>
        <w:tab/>
      </w:r>
      <w:r>
        <w:tab/>
      </w:r>
      <w:r>
        <w:tab/>
      </w:r>
      <w:r>
        <w:tab/>
        <w:t>Marius Varnelis</w:t>
      </w:r>
    </w:p>
    <w:sectPr w:rsidR="00FD1BBE" w:rsidRPr="00947578" w:rsidSect="00C927BE">
      <w:footerReference w:type="default" r:id="rId8"/>
      <w:pgSz w:w="11906" w:h="16838"/>
      <w:pgMar w:top="1134" w:right="851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5EBC5" w14:textId="77777777" w:rsidR="00534189" w:rsidRDefault="00534189" w:rsidP="00C927BE">
      <w:r>
        <w:separator/>
      </w:r>
    </w:p>
  </w:endnote>
  <w:endnote w:type="continuationSeparator" w:id="0">
    <w:p w14:paraId="4C95EBC6" w14:textId="77777777" w:rsidR="00534189" w:rsidRDefault="00534189" w:rsidP="00C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5EBC7" w14:textId="77777777" w:rsidR="00C927BE" w:rsidRDefault="00C927BE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D5638B">
      <w:rPr>
        <w:noProof/>
      </w:rPr>
      <w:t>4</w:t>
    </w:r>
    <w:r>
      <w:fldChar w:fldCharType="end"/>
    </w:r>
  </w:p>
  <w:p w14:paraId="4C95EBC8" w14:textId="77777777" w:rsidR="00C927BE" w:rsidRDefault="00C927B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5EBC3" w14:textId="77777777" w:rsidR="00534189" w:rsidRDefault="00534189" w:rsidP="00C927BE">
      <w:r>
        <w:separator/>
      </w:r>
    </w:p>
  </w:footnote>
  <w:footnote w:type="continuationSeparator" w:id="0">
    <w:p w14:paraId="4C95EBC4" w14:textId="77777777" w:rsidR="00534189" w:rsidRDefault="00534189" w:rsidP="00C9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C88"/>
    <w:multiLevelType w:val="hybridMultilevel"/>
    <w:tmpl w:val="A920B7C6"/>
    <w:lvl w:ilvl="0" w:tplc="F00A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5B91"/>
    <w:multiLevelType w:val="multilevel"/>
    <w:tmpl w:val="B34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3B3504"/>
    <w:multiLevelType w:val="multilevel"/>
    <w:tmpl w:val="280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6C"/>
    <w:rsid w:val="00003034"/>
    <w:rsid w:val="00015F4A"/>
    <w:rsid w:val="00020A51"/>
    <w:rsid w:val="0002330F"/>
    <w:rsid w:val="0002730C"/>
    <w:rsid w:val="000411F9"/>
    <w:rsid w:val="00051832"/>
    <w:rsid w:val="00052DE7"/>
    <w:rsid w:val="00056E83"/>
    <w:rsid w:val="000629E1"/>
    <w:rsid w:val="00072A9B"/>
    <w:rsid w:val="000742F0"/>
    <w:rsid w:val="00075B4C"/>
    <w:rsid w:val="00077C4D"/>
    <w:rsid w:val="000940D7"/>
    <w:rsid w:val="000A2BA7"/>
    <w:rsid w:val="000B29F0"/>
    <w:rsid w:val="000B4339"/>
    <w:rsid w:val="000E7BDD"/>
    <w:rsid w:val="000F4966"/>
    <w:rsid w:val="000F7EE7"/>
    <w:rsid w:val="00101042"/>
    <w:rsid w:val="001010FB"/>
    <w:rsid w:val="00110952"/>
    <w:rsid w:val="00112147"/>
    <w:rsid w:val="00121603"/>
    <w:rsid w:val="00131387"/>
    <w:rsid w:val="0013178D"/>
    <w:rsid w:val="001478B3"/>
    <w:rsid w:val="00150A03"/>
    <w:rsid w:val="00160A56"/>
    <w:rsid w:val="00161EE1"/>
    <w:rsid w:val="00163558"/>
    <w:rsid w:val="001807B2"/>
    <w:rsid w:val="001836F9"/>
    <w:rsid w:val="001868B4"/>
    <w:rsid w:val="001961F1"/>
    <w:rsid w:val="001B0C18"/>
    <w:rsid w:val="001B6670"/>
    <w:rsid w:val="001C3013"/>
    <w:rsid w:val="001D140A"/>
    <w:rsid w:val="001D22CA"/>
    <w:rsid w:val="001D7634"/>
    <w:rsid w:val="001E3079"/>
    <w:rsid w:val="001F554B"/>
    <w:rsid w:val="001F73B2"/>
    <w:rsid w:val="0020136B"/>
    <w:rsid w:val="0020421D"/>
    <w:rsid w:val="00242A14"/>
    <w:rsid w:val="0024740B"/>
    <w:rsid w:val="00252FF6"/>
    <w:rsid w:val="002542CA"/>
    <w:rsid w:val="00254C2E"/>
    <w:rsid w:val="00264ACC"/>
    <w:rsid w:val="002652E0"/>
    <w:rsid w:val="00287833"/>
    <w:rsid w:val="00292474"/>
    <w:rsid w:val="00294ACE"/>
    <w:rsid w:val="002A3201"/>
    <w:rsid w:val="002B43E5"/>
    <w:rsid w:val="002C2ACA"/>
    <w:rsid w:val="002C387C"/>
    <w:rsid w:val="002D28F5"/>
    <w:rsid w:val="002D514E"/>
    <w:rsid w:val="002D67C7"/>
    <w:rsid w:val="002D72EE"/>
    <w:rsid w:val="002E2B45"/>
    <w:rsid w:val="002E7BE3"/>
    <w:rsid w:val="002F0E9E"/>
    <w:rsid w:val="002F2CA1"/>
    <w:rsid w:val="002F4DE4"/>
    <w:rsid w:val="00301DC4"/>
    <w:rsid w:val="003039C2"/>
    <w:rsid w:val="00304DAA"/>
    <w:rsid w:val="00311CCD"/>
    <w:rsid w:val="00317530"/>
    <w:rsid w:val="00320722"/>
    <w:rsid w:val="00335229"/>
    <w:rsid w:val="00335BDD"/>
    <w:rsid w:val="00336BBA"/>
    <w:rsid w:val="00351AE3"/>
    <w:rsid w:val="00356519"/>
    <w:rsid w:val="00363099"/>
    <w:rsid w:val="0036399A"/>
    <w:rsid w:val="00365A86"/>
    <w:rsid w:val="00366E01"/>
    <w:rsid w:val="00386CA0"/>
    <w:rsid w:val="003921D1"/>
    <w:rsid w:val="00395012"/>
    <w:rsid w:val="003B367B"/>
    <w:rsid w:val="003D0FFE"/>
    <w:rsid w:val="003D48E5"/>
    <w:rsid w:val="003D745D"/>
    <w:rsid w:val="003D76AE"/>
    <w:rsid w:val="003E7844"/>
    <w:rsid w:val="003F4677"/>
    <w:rsid w:val="003F46CE"/>
    <w:rsid w:val="003F5AF9"/>
    <w:rsid w:val="003F72E8"/>
    <w:rsid w:val="00400D9A"/>
    <w:rsid w:val="004163D8"/>
    <w:rsid w:val="004164A3"/>
    <w:rsid w:val="00425AB9"/>
    <w:rsid w:val="0042708E"/>
    <w:rsid w:val="00430A00"/>
    <w:rsid w:val="00433C3E"/>
    <w:rsid w:val="0043439F"/>
    <w:rsid w:val="004355CA"/>
    <w:rsid w:val="004634D7"/>
    <w:rsid w:val="004735BE"/>
    <w:rsid w:val="00482C06"/>
    <w:rsid w:val="004A7E54"/>
    <w:rsid w:val="004B0A70"/>
    <w:rsid w:val="004B2D66"/>
    <w:rsid w:val="004B3D08"/>
    <w:rsid w:val="004B492C"/>
    <w:rsid w:val="004C3070"/>
    <w:rsid w:val="004D0EF4"/>
    <w:rsid w:val="004D5C04"/>
    <w:rsid w:val="004D753E"/>
    <w:rsid w:val="004E4DB8"/>
    <w:rsid w:val="004F3AF1"/>
    <w:rsid w:val="004F5386"/>
    <w:rsid w:val="004F6FCF"/>
    <w:rsid w:val="004F7EB1"/>
    <w:rsid w:val="00500290"/>
    <w:rsid w:val="0050372D"/>
    <w:rsid w:val="00514869"/>
    <w:rsid w:val="00521B9B"/>
    <w:rsid w:val="00522FF3"/>
    <w:rsid w:val="00532F72"/>
    <w:rsid w:val="00534189"/>
    <w:rsid w:val="00536053"/>
    <w:rsid w:val="005371F9"/>
    <w:rsid w:val="00542D97"/>
    <w:rsid w:val="0055347D"/>
    <w:rsid w:val="00553710"/>
    <w:rsid w:val="0057004D"/>
    <w:rsid w:val="00574CF8"/>
    <w:rsid w:val="00581F12"/>
    <w:rsid w:val="00582544"/>
    <w:rsid w:val="00591EB3"/>
    <w:rsid w:val="00596EF8"/>
    <w:rsid w:val="005A0F21"/>
    <w:rsid w:val="005A3B77"/>
    <w:rsid w:val="005C0E25"/>
    <w:rsid w:val="005D12AA"/>
    <w:rsid w:val="005D51B4"/>
    <w:rsid w:val="005E6898"/>
    <w:rsid w:val="005F5DEE"/>
    <w:rsid w:val="005F6622"/>
    <w:rsid w:val="00640558"/>
    <w:rsid w:val="00641923"/>
    <w:rsid w:val="0064304B"/>
    <w:rsid w:val="00643FDA"/>
    <w:rsid w:val="00645546"/>
    <w:rsid w:val="00652281"/>
    <w:rsid w:val="0066365C"/>
    <w:rsid w:val="00670B53"/>
    <w:rsid w:val="00694A1F"/>
    <w:rsid w:val="006958F8"/>
    <w:rsid w:val="006A1F6B"/>
    <w:rsid w:val="006B4531"/>
    <w:rsid w:val="006C1E1F"/>
    <w:rsid w:val="006C6E90"/>
    <w:rsid w:val="006D4538"/>
    <w:rsid w:val="006D58F5"/>
    <w:rsid w:val="006E4BCA"/>
    <w:rsid w:val="006F1DC1"/>
    <w:rsid w:val="00704154"/>
    <w:rsid w:val="00706312"/>
    <w:rsid w:val="007147DF"/>
    <w:rsid w:val="00721187"/>
    <w:rsid w:val="007346E6"/>
    <w:rsid w:val="0074232C"/>
    <w:rsid w:val="007578D4"/>
    <w:rsid w:val="007624F1"/>
    <w:rsid w:val="007634CC"/>
    <w:rsid w:val="00770001"/>
    <w:rsid w:val="007B1A4F"/>
    <w:rsid w:val="007C4DB0"/>
    <w:rsid w:val="007C66A0"/>
    <w:rsid w:val="007D0049"/>
    <w:rsid w:val="007D0944"/>
    <w:rsid w:val="007D23F2"/>
    <w:rsid w:val="007D3C26"/>
    <w:rsid w:val="007D6104"/>
    <w:rsid w:val="007E4F99"/>
    <w:rsid w:val="007E51AB"/>
    <w:rsid w:val="007F3AD7"/>
    <w:rsid w:val="007F727D"/>
    <w:rsid w:val="00801FB3"/>
    <w:rsid w:val="00807364"/>
    <w:rsid w:val="00807A9D"/>
    <w:rsid w:val="00814CB5"/>
    <w:rsid w:val="00815B95"/>
    <w:rsid w:val="00817F6F"/>
    <w:rsid w:val="00822FC2"/>
    <w:rsid w:val="00826897"/>
    <w:rsid w:val="00830442"/>
    <w:rsid w:val="00831FDC"/>
    <w:rsid w:val="008361ED"/>
    <w:rsid w:val="0083708F"/>
    <w:rsid w:val="00844213"/>
    <w:rsid w:val="00844D90"/>
    <w:rsid w:val="00855E35"/>
    <w:rsid w:val="00855FF3"/>
    <w:rsid w:val="008623FC"/>
    <w:rsid w:val="008925FC"/>
    <w:rsid w:val="00892BD7"/>
    <w:rsid w:val="00895B3A"/>
    <w:rsid w:val="00896495"/>
    <w:rsid w:val="008A3FD1"/>
    <w:rsid w:val="008B08E7"/>
    <w:rsid w:val="008B1C58"/>
    <w:rsid w:val="008B1EA1"/>
    <w:rsid w:val="008C3C5D"/>
    <w:rsid w:val="008F0823"/>
    <w:rsid w:val="008F5289"/>
    <w:rsid w:val="00901310"/>
    <w:rsid w:val="00906AE8"/>
    <w:rsid w:val="009152AB"/>
    <w:rsid w:val="00917CFD"/>
    <w:rsid w:val="00927248"/>
    <w:rsid w:val="00932AEB"/>
    <w:rsid w:val="00932CE2"/>
    <w:rsid w:val="00934932"/>
    <w:rsid w:val="00935024"/>
    <w:rsid w:val="00935636"/>
    <w:rsid w:val="00940351"/>
    <w:rsid w:val="00947578"/>
    <w:rsid w:val="009501A5"/>
    <w:rsid w:val="00951B5D"/>
    <w:rsid w:val="009531A5"/>
    <w:rsid w:val="009648B9"/>
    <w:rsid w:val="009666E9"/>
    <w:rsid w:val="009743B7"/>
    <w:rsid w:val="00976B95"/>
    <w:rsid w:val="00984E28"/>
    <w:rsid w:val="00986F7C"/>
    <w:rsid w:val="009A0EF1"/>
    <w:rsid w:val="009A62FC"/>
    <w:rsid w:val="009C3579"/>
    <w:rsid w:val="009C3DB6"/>
    <w:rsid w:val="009D78E3"/>
    <w:rsid w:val="009E01F4"/>
    <w:rsid w:val="009E3ACD"/>
    <w:rsid w:val="009E55ED"/>
    <w:rsid w:val="009E7EFD"/>
    <w:rsid w:val="009F0FB7"/>
    <w:rsid w:val="00A1060C"/>
    <w:rsid w:val="00A11560"/>
    <w:rsid w:val="00A115E3"/>
    <w:rsid w:val="00A1444B"/>
    <w:rsid w:val="00A524D6"/>
    <w:rsid w:val="00A548D0"/>
    <w:rsid w:val="00A60DA6"/>
    <w:rsid w:val="00A6569C"/>
    <w:rsid w:val="00A75FDC"/>
    <w:rsid w:val="00A94EF2"/>
    <w:rsid w:val="00A95691"/>
    <w:rsid w:val="00AA2FA1"/>
    <w:rsid w:val="00AA4BA5"/>
    <w:rsid w:val="00AB1A67"/>
    <w:rsid w:val="00AB1BD9"/>
    <w:rsid w:val="00AC4FDA"/>
    <w:rsid w:val="00AC69E0"/>
    <w:rsid w:val="00AD1284"/>
    <w:rsid w:val="00AD1DC0"/>
    <w:rsid w:val="00AD7C98"/>
    <w:rsid w:val="00AE5C1D"/>
    <w:rsid w:val="00AF1C45"/>
    <w:rsid w:val="00AF50C9"/>
    <w:rsid w:val="00B0059E"/>
    <w:rsid w:val="00B16120"/>
    <w:rsid w:val="00B21EEC"/>
    <w:rsid w:val="00B231C1"/>
    <w:rsid w:val="00B24C9A"/>
    <w:rsid w:val="00B27560"/>
    <w:rsid w:val="00B35AEF"/>
    <w:rsid w:val="00B53E6A"/>
    <w:rsid w:val="00B53FF3"/>
    <w:rsid w:val="00B72BD4"/>
    <w:rsid w:val="00B74C28"/>
    <w:rsid w:val="00B978B3"/>
    <w:rsid w:val="00BA1596"/>
    <w:rsid w:val="00BB1296"/>
    <w:rsid w:val="00BD597F"/>
    <w:rsid w:val="00BE2AE2"/>
    <w:rsid w:val="00BE2B7C"/>
    <w:rsid w:val="00BF21A8"/>
    <w:rsid w:val="00BF6566"/>
    <w:rsid w:val="00C026D2"/>
    <w:rsid w:val="00C02D76"/>
    <w:rsid w:val="00C24128"/>
    <w:rsid w:val="00C32A27"/>
    <w:rsid w:val="00C3523D"/>
    <w:rsid w:val="00C4090F"/>
    <w:rsid w:val="00C4161C"/>
    <w:rsid w:val="00C528D3"/>
    <w:rsid w:val="00C541FF"/>
    <w:rsid w:val="00C71879"/>
    <w:rsid w:val="00C731CB"/>
    <w:rsid w:val="00C75BE9"/>
    <w:rsid w:val="00C82491"/>
    <w:rsid w:val="00C8326C"/>
    <w:rsid w:val="00C849F1"/>
    <w:rsid w:val="00C85173"/>
    <w:rsid w:val="00C86765"/>
    <w:rsid w:val="00C927BE"/>
    <w:rsid w:val="00CA5399"/>
    <w:rsid w:val="00CC6D3F"/>
    <w:rsid w:val="00CC6EB3"/>
    <w:rsid w:val="00CD3E83"/>
    <w:rsid w:val="00CD7AD7"/>
    <w:rsid w:val="00CE35E8"/>
    <w:rsid w:val="00D05A93"/>
    <w:rsid w:val="00D10305"/>
    <w:rsid w:val="00D1419B"/>
    <w:rsid w:val="00D222D7"/>
    <w:rsid w:val="00D27C08"/>
    <w:rsid w:val="00D27DB6"/>
    <w:rsid w:val="00D35112"/>
    <w:rsid w:val="00D52473"/>
    <w:rsid w:val="00D532AB"/>
    <w:rsid w:val="00D5638B"/>
    <w:rsid w:val="00D63725"/>
    <w:rsid w:val="00D76CDA"/>
    <w:rsid w:val="00D77BB1"/>
    <w:rsid w:val="00D85211"/>
    <w:rsid w:val="00D8667C"/>
    <w:rsid w:val="00D87A27"/>
    <w:rsid w:val="00D94118"/>
    <w:rsid w:val="00DA4782"/>
    <w:rsid w:val="00DC3458"/>
    <w:rsid w:val="00DC40A1"/>
    <w:rsid w:val="00DD0610"/>
    <w:rsid w:val="00DD6642"/>
    <w:rsid w:val="00DF193E"/>
    <w:rsid w:val="00DF412E"/>
    <w:rsid w:val="00DF74C8"/>
    <w:rsid w:val="00E06558"/>
    <w:rsid w:val="00E20CEE"/>
    <w:rsid w:val="00E25E05"/>
    <w:rsid w:val="00E42C17"/>
    <w:rsid w:val="00E44111"/>
    <w:rsid w:val="00E50579"/>
    <w:rsid w:val="00E555A7"/>
    <w:rsid w:val="00E61F7C"/>
    <w:rsid w:val="00EA53D4"/>
    <w:rsid w:val="00EA55B4"/>
    <w:rsid w:val="00EA6DDF"/>
    <w:rsid w:val="00EB695C"/>
    <w:rsid w:val="00EC0825"/>
    <w:rsid w:val="00EC35B2"/>
    <w:rsid w:val="00EC5F17"/>
    <w:rsid w:val="00EE04ED"/>
    <w:rsid w:val="00EF6D4F"/>
    <w:rsid w:val="00F000A6"/>
    <w:rsid w:val="00F05332"/>
    <w:rsid w:val="00F15985"/>
    <w:rsid w:val="00F16F10"/>
    <w:rsid w:val="00F24426"/>
    <w:rsid w:val="00F34FC8"/>
    <w:rsid w:val="00F375C3"/>
    <w:rsid w:val="00F437D4"/>
    <w:rsid w:val="00F454FE"/>
    <w:rsid w:val="00F5059D"/>
    <w:rsid w:val="00F55A25"/>
    <w:rsid w:val="00F74F3E"/>
    <w:rsid w:val="00F7551F"/>
    <w:rsid w:val="00F82833"/>
    <w:rsid w:val="00F9684C"/>
    <w:rsid w:val="00FA0263"/>
    <w:rsid w:val="00FA786C"/>
    <w:rsid w:val="00FB3147"/>
    <w:rsid w:val="00FB388B"/>
    <w:rsid w:val="00FB6DA9"/>
    <w:rsid w:val="00FB7CC2"/>
    <w:rsid w:val="00FD1BBE"/>
    <w:rsid w:val="00FE2397"/>
    <w:rsid w:val="00FF005C"/>
    <w:rsid w:val="00FF28AF"/>
    <w:rsid w:val="00FF4002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5EB38"/>
  <w15:chartTrackingRefBased/>
  <w15:docId w15:val="{22EAA167-B580-4FF6-9ABD-C0BF7A31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78E3"/>
    <w:rPr>
      <w:sz w:val="24"/>
      <w:szCs w:val="24"/>
    </w:rPr>
  </w:style>
  <w:style w:type="paragraph" w:styleId="Antrat1">
    <w:name w:val="heading 1"/>
    <w:basedOn w:val="prastasis"/>
    <w:qFormat/>
    <w:rsid w:val="005371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tinklapis">
    <w:name w:val="Įprastasis (tinklapis)"/>
    <w:basedOn w:val="prastasis"/>
    <w:rsid w:val="005371F9"/>
    <w:pPr>
      <w:spacing w:before="100" w:beforeAutospacing="1" w:after="100" w:afterAutospacing="1"/>
    </w:pPr>
  </w:style>
  <w:style w:type="character" w:styleId="Hipersaitas">
    <w:name w:val="Hyperlink"/>
    <w:rsid w:val="005371F9"/>
    <w:rPr>
      <w:color w:val="0000FF"/>
      <w:u w:val="single"/>
    </w:rPr>
  </w:style>
  <w:style w:type="character" w:styleId="Emfaz">
    <w:name w:val="Emphasis"/>
    <w:qFormat/>
    <w:rsid w:val="005371F9"/>
    <w:rPr>
      <w:i/>
      <w:iCs/>
    </w:rPr>
  </w:style>
  <w:style w:type="character" w:styleId="Grietas">
    <w:name w:val="Strong"/>
    <w:qFormat/>
    <w:rsid w:val="005371F9"/>
    <w:rPr>
      <w:b/>
      <w:bCs/>
    </w:rPr>
  </w:style>
  <w:style w:type="paragraph" w:styleId="Antrats">
    <w:name w:val="header"/>
    <w:basedOn w:val="prastasis"/>
    <w:link w:val="AntratsDiagrama"/>
    <w:rsid w:val="00C927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C927BE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C927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927BE"/>
    <w:rPr>
      <w:sz w:val="24"/>
      <w:szCs w:val="24"/>
    </w:rPr>
  </w:style>
  <w:style w:type="table" w:styleId="Lentelstinklelis">
    <w:name w:val="Table Grid"/>
    <w:basedOn w:val="prastojilentel"/>
    <w:rsid w:val="009C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143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6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3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7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3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9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4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2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3984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E5A4-D94B-42D2-8943-F16939B5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6988</Characters>
  <Application>Microsoft Office Word</Application>
  <DocSecurity>4</DocSecurity>
  <Lines>58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SPGT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cp:lastModifiedBy>Laima Jauniskiene</cp:lastModifiedBy>
  <cp:revision>2</cp:revision>
  <cp:lastPrinted>2016-03-29T10:08:00Z</cp:lastPrinted>
  <dcterms:created xsi:type="dcterms:W3CDTF">2017-03-30T05:28:00Z</dcterms:created>
  <dcterms:modified xsi:type="dcterms:W3CDTF">2017-03-30T05:28:00Z</dcterms:modified>
</cp:coreProperties>
</file>