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6A" w:rsidRPr="0001506F" w:rsidRDefault="00F1416A" w:rsidP="00F1416A">
      <w:pPr>
        <w:jc w:val="right"/>
        <w:rPr>
          <w:rFonts w:eastAsia="Lucida Sans Unicode"/>
          <w:b/>
          <w:szCs w:val="24"/>
          <w:u w:color="FFFFFF"/>
          <w:lang w:eastAsia="ar-SA"/>
        </w:rPr>
      </w:pPr>
      <w:r w:rsidRPr="0001506F">
        <w:rPr>
          <w:rFonts w:eastAsia="Lucida Sans Unicode"/>
          <w:b/>
          <w:szCs w:val="24"/>
          <w:u w:color="FFFFFF"/>
          <w:lang w:eastAsia="ar-SA"/>
        </w:rPr>
        <w:t>Projektas</w:t>
      </w:r>
    </w:p>
    <w:p w:rsidR="00F1416A" w:rsidRPr="0019528A" w:rsidRDefault="00FF54D2" w:rsidP="00F1416A">
      <w:pPr>
        <w:widowControl w:val="0"/>
        <w:suppressLineNumbers/>
        <w:suppressAutoHyphens/>
        <w:jc w:val="center"/>
        <w:rPr>
          <w:rFonts w:eastAsia="Lucida Sans Unicode" w:cs="Tahoma"/>
          <w:i/>
          <w:iCs/>
        </w:rPr>
      </w:pPr>
      <w:r>
        <w:rPr>
          <w:rFonts w:eastAsia="Lucida Sans Unicode" w:cs="Tahoma"/>
          <w:i/>
          <w:iCs/>
          <w:noProof/>
          <w:lang w:val="en-US"/>
        </w:rPr>
        <w:drawing>
          <wp:inline distT="0" distB="0" distL="0" distR="0">
            <wp:extent cx="461010" cy="53530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010" cy="535305"/>
                    </a:xfrm>
                    <a:prstGeom prst="rect">
                      <a:avLst/>
                    </a:prstGeom>
                    <a:blipFill dpi="0" rotWithShape="0">
                      <a:blip/>
                      <a:srcRect/>
                      <a:stretch>
                        <a:fillRect/>
                      </a:stretch>
                    </a:blipFill>
                    <a:ln>
                      <a:noFill/>
                    </a:ln>
                  </pic:spPr>
                </pic:pic>
              </a:graphicData>
            </a:graphic>
          </wp:inline>
        </w:drawing>
      </w:r>
    </w:p>
    <w:p w:rsidR="00F1416A" w:rsidRPr="0019528A" w:rsidRDefault="00F1416A" w:rsidP="00F1416A">
      <w:pPr>
        <w:widowControl w:val="0"/>
        <w:suppressLineNumbers/>
        <w:suppressAutoHyphens/>
        <w:jc w:val="center"/>
        <w:rPr>
          <w:rFonts w:eastAsia="Lucida Sans Unicode" w:cs="Tahoma"/>
          <w:b/>
          <w:bCs/>
          <w:szCs w:val="24"/>
        </w:rPr>
      </w:pPr>
    </w:p>
    <w:p w:rsidR="00F1416A" w:rsidRPr="0019528A" w:rsidRDefault="00F1416A" w:rsidP="00F1416A">
      <w:pPr>
        <w:keepNext/>
        <w:widowControl w:val="0"/>
        <w:suppressAutoHyphens/>
        <w:jc w:val="center"/>
        <w:rPr>
          <w:rFonts w:eastAsia="Lucida Sans Unicode" w:cs="Tahoma"/>
          <w:b/>
          <w:bCs/>
          <w:szCs w:val="24"/>
        </w:rPr>
      </w:pPr>
      <w:r w:rsidRPr="0019528A">
        <w:rPr>
          <w:rFonts w:eastAsia="Lucida Sans Unicode" w:cs="Tahoma"/>
          <w:b/>
          <w:bCs/>
          <w:szCs w:val="24"/>
        </w:rPr>
        <w:t>KĖDAINIŲ RAJONO SAVIVALDYBĖS TARYBA</w:t>
      </w:r>
    </w:p>
    <w:p w:rsidR="00F1416A" w:rsidRPr="0019528A" w:rsidRDefault="00F1416A" w:rsidP="00F1416A">
      <w:pPr>
        <w:widowControl w:val="0"/>
        <w:suppressAutoHyphens/>
        <w:jc w:val="center"/>
        <w:rPr>
          <w:rFonts w:eastAsia="Lucida Sans Unicode"/>
        </w:rPr>
      </w:pPr>
    </w:p>
    <w:p w:rsidR="00F1416A" w:rsidRPr="001C09CA" w:rsidRDefault="00F1416A" w:rsidP="00F1416A">
      <w:pPr>
        <w:widowControl w:val="0"/>
        <w:suppressAutoHyphens/>
        <w:jc w:val="center"/>
        <w:rPr>
          <w:rFonts w:eastAsia="Lucida Sans Unicode"/>
          <w:b/>
          <w:bCs/>
          <w:caps/>
        </w:rPr>
      </w:pPr>
      <w:r w:rsidRPr="001C09CA">
        <w:rPr>
          <w:rFonts w:eastAsia="Lucida Sans Unicode"/>
          <w:b/>
          <w:bCs/>
          <w:caps/>
        </w:rPr>
        <w:t>SPRENDIMAS</w:t>
      </w:r>
    </w:p>
    <w:p w:rsidR="00F1416A" w:rsidRPr="001C09CA" w:rsidRDefault="006F3BE6" w:rsidP="00F1416A">
      <w:pPr>
        <w:widowControl w:val="0"/>
        <w:suppressAutoHyphens/>
        <w:spacing w:line="200" w:lineRule="atLeast"/>
        <w:jc w:val="center"/>
        <w:rPr>
          <w:rFonts w:eastAsia="Lucida Sans Unicode"/>
          <w:caps/>
          <w:szCs w:val="24"/>
          <w:u w:color="FFFFFF"/>
          <w:lang w:eastAsia="ar-SA"/>
        </w:rPr>
      </w:pPr>
      <w:r w:rsidRPr="006F3BE6">
        <w:rPr>
          <w:rFonts w:eastAsia="Lucida Sans Unicode"/>
          <w:b/>
          <w:bCs/>
          <w:caps/>
        </w:rPr>
        <w:t>DĖL KĖDAINIŲ RAJONO SAVIVALDYBĖS TARYBOS 2018 M. BIRŽELIO 29 D. SPRENDIMO „DĖL KĖDAINIŲ RAJONO SAVIVALDYBĖS DARBO SU ŠEIMOMIS, TAIKANT ATVEJO VADYBĄ, TVARKOS APRAŠO PATVIRTINIMO“ PAKEITIMO</w:t>
      </w:r>
    </w:p>
    <w:p w:rsidR="006F3BE6" w:rsidRDefault="006F3BE6" w:rsidP="00F1416A">
      <w:pPr>
        <w:widowControl w:val="0"/>
        <w:suppressAutoHyphens/>
        <w:spacing w:line="200" w:lineRule="atLeast"/>
        <w:jc w:val="center"/>
        <w:rPr>
          <w:rFonts w:eastAsia="Lucida Sans Unicode"/>
          <w:szCs w:val="24"/>
          <w:u w:color="FFFFFF"/>
          <w:lang w:eastAsia="ar-SA"/>
        </w:rPr>
      </w:pPr>
    </w:p>
    <w:p w:rsidR="006F3BE6" w:rsidRDefault="006F3BE6" w:rsidP="00F1416A">
      <w:pPr>
        <w:widowControl w:val="0"/>
        <w:suppressAutoHyphens/>
        <w:spacing w:line="200" w:lineRule="atLeast"/>
        <w:jc w:val="center"/>
        <w:rPr>
          <w:rFonts w:eastAsia="Lucida Sans Unicode"/>
          <w:szCs w:val="24"/>
          <w:u w:color="FFFFFF"/>
          <w:lang w:eastAsia="ar-SA"/>
        </w:rPr>
      </w:pPr>
    </w:p>
    <w:p w:rsidR="00F1416A" w:rsidRPr="0001506F" w:rsidRDefault="00F1416A" w:rsidP="00F1416A">
      <w:pPr>
        <w:widowControl w:val="0"/>
        <w:suppressAutoHyphens/>
        <w:spacing w:line="200" w:lineRule="atLeast"/>
        <w:jc w:val="center"/>
        <w:rPr>
          <w:rFonts w:eastAsia="Lucida Sans Unicode"/>
          <w:szCs w:val="24"/>
          <w:u w:color="FFFFFF"/>
          <w:lang w:eastAsia="ar-SA"/>
        </w:rPr>
      </w:pPr>
      <w:r w:rsidRPr="0001506F">
        <w:rPr>
          <w:rFonts w:eastAsia="Lucida Sans Unicode"/>
          <w:szCs w:val="24"/>
          <w:u w:color="FFFFFF"/>
          <w:lang w:eastAsia="ar-SA"/>
        </w:rPr>
        <w:t>201</w:t>
      </w:r>
      <w:r>
        <w:rPr>
          <w:rFonts w:eastAsia="Lucida Sans Unicode"/>
          <w:szCs w:val="24"/>
          <w:u w:color="FFFFFF"/>
          <w:lang w:eastAsia="ar-SA"/>
        </w:rPr>
        <w:t>9</w:t>
      </w:r>
      <w:r w:rsidRPr="0001506F">
        <w:rPr>
          <w:rFonts w:eastAsia="Lucida Sans Unicode"/>
          <w:szCs w:val="24"/>
          <w:u w:color="FFFFFF"/>
          <w:lang w:eastAsia="ar-SA"/>
        </w:rPr>
        <w:t xml:space="preserve"> m.    </w:t>
      </w:r>
      <w:r w:rsidR="005A5817">
        <w:rPr>
          <w:rFonts w:eastAsia="Lucida Sans Unicode"/>
          <w:szCs w:val="24"/>
          <w:u w:color="FFFFFF"/>
          <w:lang w:eastAsia="ar-SA"/>
        </w:rPr>
        <w:t>rugsėjo 17</w:t>
      </w:r>
      <w:r w:rsidRPr="0001506F">
        <w:rPr>
          <w:rFonts w:eastAsia="Lucida Sans Unicode"/>
          <w:szCs w:val="24"/>
          <w:u w:color="FFFFFF"/>
          <w:lang w:eastAsia="ar-SA"/>
        </w:rPr>
        <w:t xml:space="preserve">   d. Nr.</w:t>
      </w:r>
      <w:r w:rsidR="00235A93">
        <w:rPr>
          <w:rFonts w:eastAsia="Lucida Sans Unicode"/>
          <w:szCs w:val="24"/>
          <w:u w:color="FFFFFF"/>
          <w:lang w:eastAsia="ar-SA"/>
        </w:rPr>
        <w:t xml:space="preserve"> SP-195</w:t>
      </w:r>
      <w:bookmarkStart w:id="0" w:name="_GoBack"/>
      <w:bookmarkEnd w:id="0"/>
    </w:p>
    <w:p w:rsidR="00F1416A" w:rsidRPr="0001506F" w:rsidRDefault="00F1416A" w:rsidP="00F1416A">
      <w:pPr>
        <w:widowControl w:val="0"/>
        <w:suppressAutoHyphens/>
        <w:autoSpaceDE w:val="0"/>
        <w:spacing w:line="200" w:lineRule="atLeast"/>
        <w:ind w:left="465"/>
        <w:jc w:val="center"/>
        <w:rPr>
          <w:rFonts w:eastAsia="TimesNewRomanPSMT" w:cs="TimesNewRomanPSMT"/>
          <w:szCs w:val="24"/>
          <w:u w:color="FFFFFF"/>
          <w:lang w:eastAsia="ar-SA"/>
        </w:rPr>
      </w:pPr>
      <w:r w:rsidRPr="0001506F">
        <w:rPr>
          <w:rFonts w:eastAsia="TimesNewRomanPSMT" w:cs="TimesNewRomanPSMT"/>
          <w:szCs w:val="24"/>
          <w:u w:color="FFFFFF"/>
          <w:lang w:eastAsia="ar-SA"/>
        </w:rPr>
        <w:t>Kėdainiai</w:t>
      </w:r>
    </w:p>
    <w:p w:rsidR="00F1416A" w:rsidRPr="004128D8" w:rsidRDefault="00F1416A" w:rsidP="00F1416A">
      <w:pPr>
        <w:jc w:val="center"/>
        <w:rPr>
          <w:szCs w:val="24"/>
        </w:rPr>
      </w:pPr>
    </w:p>
    <w:p w:rsidR="00F1416A" w:rsidRPr="004128D8" w:rsidRDefault="00F1416A" w:rsidP="00F1416A">
      <w:pPr>
        <w:jc w:val="center"/>
        <w:rPr>
          <w:szCs w:val="24"/>
        </w:rPr>
      </w:pPr>
    </w:p>
    <w:p w:rsidR="00F1416A" w:rsidRPr="004128D8" w:rsidRDefault="00F1416A" w:rsidP="001C326A">
      <w:pPr>
        <w:tabs>
          <w:tab w:val="left" w:pos="851"/>
        </w:tabs>
        <w:ind w:firstLine="680"/>
        <w:jc w:val="both"/>
        <w:rPr>
          <w:szCs w:val="24"/>
        </w:rPr>
      </w:pPr>
      <w:r w:rsidRPr="00C2374C">
        <w:rPr>
          <w:szCs w:val="24"/>
        </w:rPr>
        <w:t>Vadovaudamasi Lietuvos Respublikos vietos savivaldos įstatymo 18 straipsnio 1 dalimi,</w:t>
      </w:r>
      <w:r>
        <w:rPr>
          <w:szCs w:val="24"/>
        </w:rPr>
        <w:t xml:space="preserve"> </w:t>
      </w:r>
      <w:r w:rsidR="001C326A">
        <w:rPr>
          <w:szCs w:val="24"/>
        </w:rPr>
        <w:t>Lietuvos Respublikos vaiko teisių apsaugos pagrindų įstatymo 34 straipsnio 3 dalimi, 37 straipsnio 4 dalimi, K</w:t>
      </w:r>
      <w:r w:rsidRPr="004128D8">
        <w:rPr>
          <w:szCs w:val="24"/>
        </w:rPr>
        <w:t>ėdainių rajono savivaldyb</w:t>
      </w:r>
      <w:r>
        <w:rPr>
          <w:szCs w:val="24"/>
        </w:rPr>
        <w:t>ės taryba n u s p r e n d ž i a</w:t>
      </w:r>
      <w:r w:rsidRPr="004128D8">
        <w:rPr>
          <w:szCs w:val="24"/>
        </w:rPr>
        <w:t>:</w:t>
      </w:r>
    </w:p>
    <w:p w:rsidR="00F1416A" w:rsidRDefault="008E6A3C" w:rsidP="006F3BE6">
      <w:pPr>
        <w:tabs>
          <w:tab w:val="left" w:pos="851"/>
        </w:tabs>
        <w:ind w:firstLine="680"/>
        <w:jc w:val="both"/>
        <w:rPr>
          <w:szCs w:val="24"/>
        </w:rPr>
      </w:pPr>
      <w:r>
        <w:rPr>
          <w:szCs w:val="24"/>
        </w:rPr>
        <w:t xml:space="preserve">1. </w:t>
      </w:r>
      <w:r w:rsidR="006F3BE6">
        <w:rPr>
          <w:szCs w:val="24"/>
        </w:rPr>
        <w:t xml:space="preserve">Pakeisti </w:t>
      </w:r>
      <w:r w:rsidR="006F3BE6" w:rsidRPr="006F3BE6">
        <w:rPr>
          <w:szCs w:val="24"/>
        </w:rPr>
        <w:t xml:space="preserve">Kėdainių rajono savivaldybės darbo su šeimomis, taikant atvejo vadybą, tvarkos aprašo, patvirtinto Kėdainių rajono savivaldybės tarybos 2018 m. birželio 29 d. sprendimu  Nr. TS-140 „Dėl Kėdainių rajono savivaldybės darbo su šeimomis, taikant atvejo vadybą, tvarkos aprašo patvirtinimo“ </w:t>
      </w:r>
      <w:r w:rsidR="006F3BE6">
        <w:rPr>
          <w:szCs w:val="24"/>
        </w:rPr>
        <w:t>26</w:t>
      </w:r>
      <w:r w:rsidR="006F3BE6" w:rsidRPr="006F3BE6">
        <w:rPr>
          <w:szCs w:val="24"/>
        </w:rPr>
        <w:t xml:space="preserve"> punkt</w:t>
      </w:r>
      <w:r w:rsidR="006F3BE6">
        <w:rPr>
          <w:szCs w:val="24"/>
        </w:rPr>
        <w:t>ą ir išdėstyti jį taip:</w:t>
      </w:r>
    </w:p>
    <w:p w:rsidR="0075609C" w:rsidRDefault="008E6A3C" w:rsidP="006F3BE6">
      <w:pPr>
        <w:suppressAutoHyphens/>
        <w:ind w:firstLine="709"/>
        <w:jc w:val="both"/>
        <w:textAlignment w:val="baseline"/>
        <w:rPr>
          <w:rFonts w:eastAsia="Calibri"/>
          <w:szCs w:val="24"/>
        </w:rPr>
      </w:pPr>
      <w:r>
        <w:rPr>
          <w:rFonts w:eastAsia="Calibri"/>
          <w:szCs w:val="24"/>
        </w:rPr>
        <w:t xml:space="preserve">„26. </w:t>
      </w:r>
      <w:r w:rsidR="006F3BE6">
        <w:rPr>
          <w:rFonts w:eastAsia="Calibri"/>
          <w:szCs w:val="24"/>
        </w:rPr>
        <w:t xml:space="preserve">Atvejo vadybininkai teikia </w:t>
      </w:r>
      <w:r w:rsidR="006F3BE6" w:rsidRPr="00A95E2C">
        <w:rPr>
          <w:rFonts w:eastAsia="Calibri"/>
          <w:szCs w:val="24"/>
        </w:rPr>
        <w:t>informaciją</w:t>
      </w:r>
      <w:r w:rsidR="006F3BE6">
        <w:rPr>
          <w:rFonts w:eastAsia="Calibri"/>
          <w:szCs w:val="24"/>
        </w:rPr>
        <w:t xml:space="preserve"> koordinatoriui apie priežastis, kodėl prevencinė</w:t>
      </w:r>
      <w:r w:rsidR="0075609C">
        <w:rPr>
          <w:rFonts w:eastAsia="Calibri"/>
          <w:szCs w:val="24"/>
        </w:rPr>
        <w:t>s</w:t>
      </w:r>
      <w:r w:rsidR="006F3BE6">
        <w:rPr>
          <w:rFonts w:eastAsia="Calibri"/>
          <w:szCs w:val="24"/>
        </w:rPr>
        <w:t xml:space="preserve"> ir (ar) kompleksinės pagalbos paslaugo</w:t>
      </w:r>
      <w:r w:rsidR="0075609C">
        <w:rPr>
          <w:rFonts w:eastAsia="Calibri"/>
          <w:szCs w:val="24"/>
        </w:rPr>
        <w:t>s</w:t>
      </w:r>
      <w:r w:rsidR="006F3BE6">
        <w:rPr>
          <w:rFonts w:eastAsia="Calibri"/>
          <w:szCs w:val="24"/>
        </w:rPr>
        <w:t xml:space="preserve"> ir priemonė</w:t>
      </w:r>
      <w:r w:rsidR="0075609C">
        <w:rPr>
          <w:rFonts w:eastAsia="Calibri"/>
          <w:szCs w:val="24"/>
        </w:rPr>
        <w:t>s pagalbos šeimai neveiksmingos</w:t>
      </w:r>
      <w:r w:rsidR="006F3BE6">
        <w:rPr>
          <w:rFonts w:eastAsia="Calibri"/>
          <w:szCs w:val="24"/>
        </w:rPr>
        <w:t xml:space="preserve"> ir iškyla poreikis nustatyti vaikams globą</w:t>
      </w:r>
      <w:r w:rsidR="0075609C">
        <w:rPr>
          <w:rFonts w:eastAsia="Calibri"/>
          <w:szCs w:val="24"/>
        </w:rPr>
        <w:t xml:space="preserve"> (rūpybą)</w:t>
      </w:r>
      <w:r>
        <w:rPr>
          <w:rFonts w:eastAsia="Calibri"/>
          <w:szCs w:val="24"/>
        </w:rPr>
        <w:t>, o globojami (rūpinami) vaikai negali grįžti gyventi į biologinę šeimą</w:t>
      </w:r>
      <w:r w:rsidR="0075609C">
        <w:rPr>
          <w:rFonts w:eastAsia="Calibri"/>
          <w:szCs w:val="24"/>
        </w:rPr>
        <w:t>. Koordinatorius analizuoja</w:t>
      </w:r>
      <w:r>
        <w:rPr>
          <w:rFonts w:eastAsia="Calibri"/>
          <w:szCs w:val="24"/>
        </w:rPr>
        <w:t xml:space="preserve"> pateiktą informaciją</w:t>
      </w:r>
      <w:r w:rsidRPr="008E6A3C">
        <w:t xml:space="preserve"> </w:t>
      </w:r>
      <w:r w:rsidRPr="008E6A3C">
        <w:rPr>
          <w:rFonts w:eastAsia="Calibri"/>
          <w:szCs w:val="24"/>
        </w:rPr>
        <w:t xml:space="preserve">ir užtikrina, kad </w:t>
      </w:r>
      <w:r>
        <w:rPr>
          <w:rFonts w:eastAsia="Calibri"/>
          <w:szCs w:val="24"/>
        </w:rPr>
        <w:t>šioms šeimoms</w:t>
      </w:r>
      <w:r w:rsidR="001C326A">
        <w:rPr>
          <w:rFonts w:eastAsia="Calibri"/>
          <w:szCs w:val="24"/>
        </w:rPr>
        <w:t xml:space="preserve"> ir vaikams</w:t>
      </w:r>
      <w:r>
        <w:rPr>
          <w:rFonts w:eastAsia="Calibri"/>
          <w:szCs w:val="24"/>
        </w:rPr>
        <w:t xml:space="preserve"> yra teikiama pakankama </w:t>
      </w:r>
      <w:proofErr w:type="spellStart"/>
      <w:r>
        <w:rPr>
          <w:rFonts w:eastAsia="Calibri"/>
          <w:szCs w:val="24"/>
        </w:rPr>
        <w:t>tarpinstitucinė</w:t>
      </w:r>
      <w:proofErr w:type="spellEnd"/>
      <w:r>
        <w:rPr>
          <w:rFonts w:eastAsia="Calibri"/>
          <w:szCs w:val="24"/>
        </w:rPr>
        <w:t xml:space="preserve"> kompleksinė (</w:t>
      </w:r>
      <w:r w:rsidRPr="008E6A3C">
        <w:rPr>
          <w:rFonts w:eastAsia="Calibri"/>
          <w:szCs w:val="24"/>
        </w:rPr>
        <w:t xml:space="preserve">švietimo, socialinių, sveikatos priežiūros </w:t>
      </w:r>
      <w:r>
        <w:rPr>
          <w:rFonts w:eastAsia="Calibri"/>
          <w:szCs w:val="24"/>
        </w:rPr>
        <w:t>ir kt. įstaigų)</w:t>
      </w:r>
      <w:r w:rsidRPr="008E6A3C">
        <w:rPr>
          <w:rFonts w:eastAsia="Calibri"/>
          <w:szCs w:val="24"/>
        </w:rPr>
        <w:t xml:space="preserve"> </w:t>
      </w:r>
      <w:r>
        <w:rPr>
          <w:rFonts w:eastAsia="Calibri"/>
          <w:szCs w:val="24"/>
        </w:rPr>
        <w:t>pagalba.“</w:t>
      </w:r>
    </w:p>
    <w:p w:rsidR="006F3BE6" w:rsidRPr="00CE049A" w:rsidRDefault="008E6A3C" w:rsidP="006F3BE6">
      <w:pPr>
        <w:tabs>
          <w:tab w:val="left" w:pos="851"/>
        </w:tabs>
        <w:ind w:firstLine="680"/>
        <w:jc w:val="both"/>
        <w:rPr>
          <w:rFonts w:eastAsia="TimesNewRomanPSMT"/>
          <w:szCs w:val="24"/>
        </w:rPr>
      </w:pPr>
      <w:r>
        <w:rPr>
          <w:rFonts w:eastAsia="TimesNewRomanPSMT"/>
          <w:szCs w:val="24"/>
        </w:rPr>
        <w:t xml:space="preserve">2. </w:t>
      </w:r>
      <w:r w:rsidR="001C326A">
        <w:rPr>
          <w:rFonts w:eastAsia="TimesNewRomanPSMT"/>
          <w:szCs w:val="24"/>
        </w:rPr>
        <w:t>Š</w:t>
      </w:r>
      <w:r>
        <w:rPr>
          <w:rFonts w:eastAsia="TimesNewRomanPSMT"/>
          <w:szCs w:val="24"/>
        </w:rPr>
        <w:t>is tarybos sprendimas įsigalioja nuo 2019-10-01</w:t>
      </w:r>
      <w:r w:rsidR="000C7A13">
        <w:rPr>
          <w:rFonts w:eastAsia="TimesNewRomanPSMT"/>
          <w:szCs w:val="24"/>
        </w:rPr>
        <w:t>.</w:t>
      </w:r>
    </w:p>
    <w:p w:rsidR="00F1416A" w:rsidRDefault="00F1416A" w:rsidP="00F1416A">
      <w:pPr>
        <w:tabs>
          <w:tab w:val="left" w:pos="851"/>
        </w:tabs>
        <w:ind w:firstLine="680"/>
        <w:jc w:val="both"/>
        <w:rPr>
          <w:rFonts w:eastAsia="TimesNewRomanPSMT"/>
          <w:szCs w:val="24"/>
        </w:rPr>
      </w:pPr>
    </w:p>
    <w:p w:rsidR="00F1416A" w:rsidRDefault="00F1416A" w:rsidP="00F1416A">
      <w:pPr>
        <w:tabs>
          <w:tab w:val="left" w:pos="851"/>
        </w:tabs>
        <w:ind w:firstLine="680"/>
        <w:jc w:val="both"/>
        <w:rPr>
          <w:rFonts w:eastAsia="TimesNewRomanPSMT"/>
          <w:szCs w:val="24"/>
        </w:rPr>
      </w:pPr>
    </w:p>
    <w:p w:rsidR="00F1416A" w:rsidRPr="004128D8" w:rsidRDefault="00F1416A" w:rsidP="00F1416A">
      <w:pPr>
        <w:tabs>
          <w:tab w:val="left" w:pos="851"/>
        </w:tabs>
        <w:ind w:firstLine="680"/>
        <w:jc w:val="both"/>
        <w:rPr>
          <w:rFonts w:eastAsia="TimesNewRomanPSMT"/>
          <w:szCs w:val="24"/>
        </w:rPr>
      </w:pPr>
    </w:p>
    <w:p w:rsidR="00F1416A" w:rsidRPr="004128D8" w:rsidRDefault="00F1416A" w:rsidP="00F1416A">
      <w:pPr>
        <w:tabs>
          <w:tab w:val="left" w:pos="851"/>
        </w:tabs>
        <w:ind w:firstLine="680"/>
        <w:jc w:val="both"/>
        <w:rPr>
          <w:rFonts w:eastAsia="TimesNewRomanPSMT"/>
          <w:szCs w:val="24"/>
        </w:rPr>
      </w:pPr>
    </w:p>
    <w:p w:rsidR="00F1416A" w:rsidRPr="004128D8" w:rsidRDefault="00F1416A" w:rsidP="00F1416A">
      <w:pPr>
        <w:autoSpaceDE w:val="0"/>
        <w:rPr>
          <w:rFonts w:eastAsia="TimesNewRomanPSMT"/>
          <w:szCs w:val="24"/>
        </w:rPr>
      </w:pPr>
    </w:p>
    <w:p w:rsidR="00F1416A" w:rsidRPr="00602BB3" w:rsidRDefault="00F1416A" w:rsidP="00F1416A">
      <w:pPr>
        <w:widowControl w:val="0"/>
        <w:suppressAutoHyphens/>
        <w:autoSpaceDE w:val="0"/>
        <w:rPr>
          <w:rFonts w:ascii="TimesNewRomanPSMT" w:eastAsia="TimesNewRomanPSMT" w:hAnsi="TimesNewRomanPSMT" w:cs="TimesNewRomanPSMT"/>
          <w:szCs w:val="24"/>
          <w:u w:color="FFFFFF"/>
          <w:lang w:eastAsia="ar-SA"/>
        </w:rPr>
      </w:pPr>
      <w:r w:rsidRPr="00602BB3">
        <w:rPr>
          <w:rFonts w:ascii="TimesNewRomanPSMT" w:eastAsia="TimesNewRomanPSMT" w:hAnsi="TimesNewRomanPSMT" w:cs="TimesNewRomanPSMT"/>
          <w:szCs w:val="24"/>
          <w:u w:color="FFFFFF"/>
          <w:lang w:eastAsia="ar-SA"/>
        </w:rPr>
        <w:t>Savivaldybės meras</w:t>
      </w:r>
    </w:p>
    <w:p w:rsidR="00F1416A" w:rsidRPr="00602BB3" w:rsidRDefault="00F1416A" w:rsidP="00F1416A">
      <w:pPr>
        <w:widowControl w:val="0"/>
        <w:suppressAutoHyphens/>
        <w:autoSpaceDE w:val="0"/>
        <w:ind w:left="420"/>
        <w:rPr>
          <w:rFonts w:ascii="TimesNewRomanPSMT" w:eastAsia="TimesNewRomanPSMT" w:hAnsi="TimesNewRomanPSMT" w:cs="TimesNewRomanPSMT"/>
          <w:szCs w:val="24"/>
          <w:u w:color="FFFFFF"/>
          <w:lang w:eastAsia="ar-SA"/>
        </w:rPr>
      </w:pPr>
    </w:p>
    <w:p w:rsidR="00F1416A" w:rsidRPr="00602BB3" w:rsidRDefault="00F1416A" w:rsidP="00F1416A">
      <w:pPr>
        <w:widowControl w:val="0"/>
        <w:suppressAutoHyphens/>
        <w:autoSpaceDE w:val="0"/>
        <w:ind w:left="420"/>
        <w:rPr>
          <w:rFonts w:ascii="TimesNewRomanPSMT" w:eastAsia="TimesNewRomanPSMT" w:hAnsi="TimesNewRomanPSMT" w:cs="TimesNewRomanPSMT"/>
          <w:szCs w:val="24"/>
          <w:u w:color="FFFFFF"/>
          <w:lang w:eastAsia="ar-SA"/>
        </w:rPr>
      </w:pPr>
    </w:p>
    <w:p w:rsidR="00F1416A" w:rsidRPr="00602BB3" w:rsidRDefault="00F1416A" w:rsidP="00F1416A">
      <w:pPr>
        <w:widowControl w:val="0"/>
        <w:suppressAutoHyphens/>
        <w:autoSpaceDE w:val="0"/>
        <w:ind w:left="420"/>
        <w:rPr>
          <w:rFonts w:ascii="TimesNewRomanPSMT" w:eastAsia="TimesNewRomanPSMT" w:hAnsi="TimesNewRomanPSMT" w:cs="TimesNewRomanPSMT"/>
          <w:szCs w:val="24"/>
          <w:u w:color="FFFFFF"/>
          <w:lang w:eastAsia="ar-SA"/>
        </w:rPr>
      </w:pPr>
    </w:p>
    <w:p w:rsidR="00F1416A" w:rsidRPr="00602BB3" w:rsidRDefault="00F1416A" w:rsidP="00F1416A">
      <w:pPr>
        <w:widowControl w:val="0"/>
        <w:suppressAutoHyphens/>
        <w:autoSpaceDE w:val="0"/>
        <w:ind w:left="420"/>
        <w:rPr>
          <w:rFonts w:ascii="TimesNewRomanPSMT" w:eastAsia="TimesNewRomanPSMT" w:hAnsi="TimesNewRomanPSMT" w:cs="TimesNewRomanPSMT"/>
          <w:szCs w:val="24"/>
          <w:u w:color="FFFFFF"/>
          <w:lang w:eastAsia="ar-SA"/>
        </w:rPr>
      </w:pPr>
    </w:p>
    <w:p w:rsidR="00F1416A" w:rsidRPr="00602BB3" w:rsidRDefault="00F1416A" w:rsidP="00F1416A">
      <w:pPr>
        <w:widowControl w:val="0"/>
        <w:tabs>
          <w:tab w:val="left" w:pos="1271"/>
        </w:tabs>
        <w:suppressAutoHyphens/>
        <w:autoSpaceDE w:val="0"/>
        <w:ind w:left="420"/>
        <w:jc w:val="both"/>
        <w:rPr>
          <w:rFonts w:ascii="TimesNewRomanPSMT" w:eastAsia="TimesNewRomanPSMT" w:hAnsi="TimesNewRomanPSMT" w:cs="TimesNewRomanPSMT"/>
          <w:szCs w:val="24"/>
          <w:u w:color="FFFFFF"/>
          <w:lang w:eastAsia="ar-SA"/>
        </w:rPr>
      </w:pPr>
    </w:p>
    <w:p w:rsidR="00F1416A" w:rsidRPr="00602BB3" w:rsidRDefault="00F1416A" w:rsidP="00F1416A">
      <w:pPr>
        <w:widowControl w:val="0"/>
        <w:suppressAutoHyphens/>
        <w:autoSpaceDE w:val="0"/>
        <w:rPr>
          <w:rFonts w:ascii="TimesNewRomanPSMT" w:eastAsia="TimesNewRomanPSMT" w:hAnsi="TimesNewRomanPSMT" w:cs="TimesNewRomanPSMT"/>
          <w:szCs w:val="24"/>
          <w:u w:color="FFFFFF"/>
          <w:lang w:eastAsia="ar-SA"/>
        </w:rPr>
      </w:pPr>
      <w:r w:rsidRPr="00602BB3">
        <w:rPr>
          <w:rFonts w:ascii="TimesNewRomanPSMT" w:eastAsia="TimesNewRomanPSMT" w:hAnsi="TimesNewRomanPSMT" w:cs="TimesNewRomanPSMT"/>
          <w:szCs w:val="24"/>
          <w:u w:color="FFFFFF"/>
          <w:lang w:eastAsia="ar-SA"/>
        </w:rPr>
        <w:t>Jūratė Blinstrubaitė</w:t>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008E6A3C">
        <w:rPr>
          <w:rFonts w:ascii="TimesNewRomanPSMT" w:eastAsia="TimesNewRomanPSMT" w:hAnsi="TimesNewRomanPSMT" w:cs="TimesNewRomanPSMT"/>
          <w:szCs w:val="24"/>
          <w:u w:color="FFFFFF"/>
          <w:lang w:eastAsia="ar-SA"/>
        </w:rPr>
        <w:t>Arūnas Kacevičius</w:t>
      </w:r>
      <w:r>
        <w:rPr>
          <w:rFonts w:ascii="TimesNewRomanPSMT" w:eastAsia="TimesNewRomanPSMT" w:hAnsi="TimesNewRomanPSMT" w:cs="TimesNewRomanPSMT"/>
          <w:szCs w:val="24"/>
          <w:u w:color="FFFFFF"/>
          <w:lang w:eastAsia="ar-SA"/>
        </w:rPr>
        <w:t xml:space="preserve"> </w:t>
      </w:r>
      <w:r>
        <w:rPr>
          <w:rFonts w:ascii="TimesNewRomanPSMT" w:eastAsia="TimesNewRomanPSMT" w:hAnsi="TimesNewRomanPSMT" w:cs="TimesNewRomanPSMT"/>
          <w:szCs w:val="24"/>
          <w:u w:color="FFFFFF"/>
          <w:lang w:eastAsia="ar-SA"/>
        </w:rPr>
        <w:tab/>
      </w:r>
      <w:r w:rsidR="008E6A3C">
        <w:rPr>
          <w:rFonts w:ascii="TimesNewRomanPSMT" w:eastAsia="TimesNewRomanPSMT" w:hAnsi="TimesNewRomanPSMT" w:cs="TimesNewRomanPSMT"/>
          <w:szCs w:val="24"/>
          <w:u w:color="FFFFFF"/>
          <w:lang w:eastAsia="ar-SA"/>
        </w:rPr>
        <w:t>Danutė Mykolaitienė</w:t>
      </w:r>
      <w:r w:rsidRPr="00F76670">
        <w:rPr>
          <w:rFonts w:ascii="TimesNewRomanPSMT" w:eastAsia="TimesNewRomanPSMT" w:hAnsi="TimesNewRomanPSMT" w:cs="TimesNewRomanPSMT"/>
          <w:szCs w:val="24"/>
          <w:u w:color="FFFFFF"/>
          <w:lang w:eastAsia="ar-SA"/>
        </w:rPr>
        <w:tab/>
      </w:r>
    </w:p>
    <w:p w:rsidR="00F1416A" w:rsidRPr="00602BB3" w:rsidRDefault="00F1416A" w:rsidP="00F1416A">
      <w:pPr>
        <w:widowControl w:val="0"/>
        <w:suppressAutoHyphens/>
        <w:autoSpaceDE w:val="0"/>
        <w:rPr>
          <w:rFonts w:ascii="TimesNewRomanPSMT" w:eastAsia="TimesNewRomanPSMT" w:hAnsi="TimesNewRomanPSMT" w:cs="TimesNewRomanPSMT"/>
          <w:szCs w:val="24"/>
          <w:u w:color="FFFFFF"/>
          <w:lang w:eastAsia="ar-SA"/>
        </w:rPr>
      </w:pPr>
      <w:r>
        <w:rPr>
          <w:rFonts w:ascii="TimesNewRomanPSMT" w:eastAsia="TimesNewRomanPSMT" w:hAnsi="TimesNewRomanPSMT" w:cs="TimesNewRomanPSMT"/>
          <w:szCs w:val="24"/>
          <w:u w:color="FFFFFF"/>
          <w:lang w:eastAsia="ar-SA"/>
        </w:rPr>
        <w:t>2019-0</w:t>
      </w:r>
      <w:r w:rsidR="001C326A">
        <w:rPr>
          <w:rFonts w:ascii="TimesNewRomanPSMT" w:eastAsia="TimesNewRomanPSMT" w:hAnsi="TimesNewRomanPSMT" w:cs="TimesNewRomanPSMT"/>
          <w:szCs w:val="24"/>
          <w:u w:color="FFFFFF"/>
          <w:lang w:eastAsia="ar-SA"/>
        </w:rPr>
        <w:t>9</w:t>
      </w:r>
      <w:r>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ab/>
      </w:r>
      <w:r w:rsidRPr="00F76670">
        <w:rPr>
          <w:rFonts w:ascii="TimesNewRomanPSMT" w:eastAsia="TimesNewRomanPSMT" w:hAnsi="TimesNewRomanPSMT" w:cs="TimesNewRomanPSMT"/>
          <w:szCs w:val="24"/>
          <w:u w:color="FFFFFF"/>
          <w:lang w:eastAsia="ar-SA"/>
        </w:rPr>
        <w:t>2019-0</w:t>
      </w:r>
      <w:r w:rsidR="001C326A">
        <w:rPr>
          <w:rFonts w:ascii="TimesNewRomanPSMT" w:eastAsia="TimesNewRomanPSMT" w:hAnsi="TimesNewRomanPSMT" w:cs="TimesNewRomanPSMT"/>
          <w:szCs w:val="24"/>
          <w:u w:color="FFFFFF"/>
          <w:lang w:eastAsia="ar-SA"/>
        </w:rPr>
        <w:t>9</w:t>
      </w:r>
      <w:r w:rsidRPr="00602BB3">
        <w:rPr>
          <w:rFonts w:ascii="TimesNewRomanPSMT" w:eastAsia="TimesNewRomanPSMT" w:hAnsi="TimesNewRomanPSMT" w:cs="TimesNewRomanPSMT"/>
          <w:szCs w:val="24"/>
          <w:u w:color="FFFFFF"/>
          <w:lang w:eastAsia="ar-SA"/>
        </w:rPr>
        <w:t xml:space="preserve">                    </w:t>
      </w:r>
      <w:r w:rsidRPr="00602BB3">
        <w:rPr>
          <w:rFonts w:ascii="TimesNewRomanPSMT" w:eastAsia="TimesNewRomanPSMT" w:hAnsi="TimesNewRomanPSMT" w:cs="TimesNewRomanPSMT"/>
          <w:szCs w:val="24"/>
          <w:u w:color="FFFFFF"/>
          <w:lang w:eastAsia="ar-SA"/>
        </w:rPr>
        <w:tab/>
      </w:r>
      <w:r w:rsidRPr="00F76670">
        <w:rPr>
          <w:rFonts w:ascii="TimesNewRomanPSMT" w:eastAsia="TimesNewRomanPSMT" w:hAnsi="TimesNewRomanPSMT" w:cs="TimesNewRomanPSMT"/>
          <w:szCs w:val="24"/>
          <w:u w:color="FFFFFF"/>
          <w:lang w:eastAsia="ar-SA"/>
        </w:rPr>
        <w:t>2019-0</w:t>
      </w:r>
      <w:r w:rsidR="001C326A">
        <w:rPr>
          <w:rFonts w:ascii="TimesNewRomanPSMT" w:eastAsia="TimesNewRomanPSMT" w:hAnsi="TimesNewRomanPSMT" w:cs="TimesNewRomanPSMT"/>
          <w:szCs w:val="24"/>
          <w:u w:color="FFFFFF"/>
          <w:lang w:eastAsia="ar-SA"/>
        </w:rPr>
        <w:t>9</w:t>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p>
    <w:p w:rsidR="00F1416A" w:rsidRPr="00602BB3" w:rsidRDefault="00F1416A" w:rsidP="00F1416A">
      <w:pPr>
        <w:widowControl w:val="0"/>
        <w:suppressAutoHyphens/>
        <w:autoSpaceDE w:val="0"/>
        <w:ind w:left="420"/>
        <w:rPr>
          <w:rFonts w:eastAsia="Lucida Sans Unicode"/>
          <w:u w:color="FFFFFF"/>
          <w:lang w:eastAsia="ar-SA"/>
        </w:rPr>
      </w:pPr>
    </w:p>
    <w:p w:rsidR="00F1416A" w:rsidRPr="00602BB3" w:rsidRDefault="00F1416A" w:rsidP="00F1416A">
      <w:pPr>
        <w:widowControl w:val="0"/>
        <w:suppressAutoHyphens/>
        <w:autoSpaceDE w:val="0"/>
        <w:ind w:left="420"/>
        <w:rPr>
          <w:rFonts w:ascii="TimesNewRomanPSMT" w:eastAsia="TimesNewRomanPSMT" w:hAnsi="TimesNewRomanPSMT" w:cs="TimesNewRomanPSMT"/>
          <w:szCs w:val="24"/>
          <w:u w:color="FFFFFF"/>
          <w:lang w:eastAsia="ar-SA"/>
        </w:rPr>
      </w:pPr>
    </w:p>
    <w:p w:rsidR="00F1416A" w:rsidRPr="00602BB3" w:rsidRDefault="001C326A" w:rsidP="00F1416A">
      <w:pPr>
        <w:widowControl w:val="0"/>
        <w:suppressAutoHyphens/>
        <w:autoSpaceDE w:val="0"/>
        <w:rPr>
          <w:rFonts w:ascii="TimesNewRomanPSMT" w:eastAsia="TimesNewRomanPSMT" w:hAnsi="TimesNewRomanPSMT" w:cs="TimesNewRomanPSMT"/>
          <w:szCs w:val="24"/>
          <w:u w:color="FFFFFF"/>
          <w:lang w:eastAsia="ar-SA"/>
        </w:rPr>
      </w:pPr>
      <w:r>
        <w:rPr>
          <w:rFonts w:ascii="TimesNewRomanPSMT" w:eastAsia="TimesNewRomanPSMT" w:hAnsi="TimesNewRomanPSMT" w:cs="TimesNewRomanPSMT"/>
          <w:szCs w:val="24"/>
          <w:u w:color="FFFFFF"/>
          <w:lang w:eastAsia="ar-SA"/>
        </w:rPr>
        <w:t xml:space="preserve">Justina </w:t>
      </w:r>
      <w:proofErr w:type="spellStart"/>
      <w:r>
        <w:rPr>
          <w:rFonts w:ascii="TimesNewRomanPSMT" w:eastAsia="TimesNewRomanPSMT" w:hAnsi="TimesNewRomanPSMT" w:cs="TimesNewRomanPSMT"/>
          <w:szCs w:val="24"/>
          <w:u w:color="FFFFFF"/>
          <w:lang w:eastAsia="ar-SA"/>
        </w:rPr>
        <w:t>Koriznaitė</w:t>
      </w:r>
      <w:proofErr w:type="spellEnd"/>
      <w:r>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ab/>
      </w:r>
      <w:r w:rsidR="00F1416A" w:rsidRPr="00602BB3">
        <w:rPr>
          <w:rFonts w:ascii="TimesNewRomanPSMT" w:eastAsia="TimesNewRomanPSMT" w:hAnsi="TimesNewRomanPSMT" w:cs="TimesNewRomanPSMT"/>
          <w:szCs w:val="24"/>
          <w:u w:color="FFFFFF"/>
          <w:lang w:eastAsia="ar-SA"/>
        </w:rPr>
        <w:t xml:space="preserve">Evaldas </w:t>
      </w:r>
      <w:proofErr w:type="spellStart"/>
      <w:r w:rsidR="00F1416A" w:rsidRPr="00602BB3">
        <w:rPr>
          <w:rFonts w:ascii="TimesNewRomanPSMT" w:eastAsia="TimesNewRomanPSMT" w:hAnsi="TimesNewRomanPSMT" w:cs="TimesNewRomanPSMT"/>
          <w:szCs w:val="24"/>
          <w:u w:color="FFFFFF"/>
          <w:lang w:eastAsia="ar-SA"/>
        </w:rPr>
        <w:t>Vaicekavičius</w:t>
      </w:r>
      <w:proofErr w:type="spellEnd"/>
      <w:r w:rsidR="00F1416A">
        <w:t xml:space="preserve"> </w:t>
      </w:r>
      <w:r w:rsidR="00F1416A">
        <w:tab/>
      </w:r>
      <w:r>
        <w:t>R</w:t>
      </w:r>
      <w:r w:rsidR="00F1416A" w:rsidRPr="005F3406">
        <w:rPr>
          <w:rFonts w:ascii="TimesNewRomanPSMT" w:eastAsia="TimesNewRomanPSMT" w:hAnsi="TimesNewRomanPSMT" w:cs="TimesNewRomanPSMT"/>
          <w:szCs w:val="24"/>
          <w:u w:color="FFFFFF"/>
          <w:lang w:eastAsia="ar-SA"/>
        </w:rPr>
        <w:t>ūta Švedienė</w:t>
      </w:r>
    </w:p>
    <w:p w:rsidR="00F1416A" w:rsidRDefault="00F1416A" w:rsidP="00F1416A">
      <w:pPr>
        <w:jc w:val="both"/>
        <w:rPr>
          <w:rFonts w:eastAsia="Lucida Sans Unicode"/>
          <w:u w:color="FFFFFF"/>
          <w:lang w:eastAsia="ar-SA"/>
        </w:rPr>
      </w:pPr>
      <w:r>
        <w:rPr>
          <w:rFonts w:ascii="TimesNewRomanPSMT" w:eastAsia="TimesNewRomanPSMT" w:hAnsi="TimesNewRomanPSMT" w:cs="TimesNewRomanPSMT"/>
          <w:szCs w:val="24"/>
          <w:u w:color="FFFFFF"/>
          <w:lang w:eastAsia="ar-SA"/>
        </w:rPr>
        <w:t>2019</w:t>
      </w:r>
      <w:r w:rsidRPr="00602BB3">
        <w:rPr>
          <w:rFonts w:ascii="TimesNewRomanPSMT" w:eastAsia="TimesNewRomanPSMT" w:hAnsi="TimesNewRomanPSMT" w:cs="TimesNewRomanPSMT"/>
          <w:szCs w:val="24"/>
          <w:u w:color="FFFFFF"/>
          <w:lang w:eastAsia="ar-SA"/>
        </w:rPr>
        <w:t>-</w:t>
      </w:r>
      <w:r>
        <w:rPr>
          <w:rFonts w:ascii="TimesNewRomanPSMT" w:eastAsia="TimesNewRomanPSMT" w:hAnsi="TimesNewRomanPSMT" w:cs="TimesNewRomanPSMT"/>
          <w:szCs w:val="24"/>
          <w:u w:color="FFFFFF"/>
          <w:lang w:eastAsia="ar-SA"/>
        </w:rPr>
        <w:t>0</w:t>
      </w:r>
      <w:r w:rsidR="001C326A">
        <w:rPr>
          <w:rFonts w:ascii="TimesNewRomanPSMT" w:eastAsia="TimesNewRomanPSMT" w:hAnsi="TimesNewRomanPSMT" w:cs="TimesNewRomanPSMT"/>
          <w:szCs w:val="24"/>
          <w:u w:color="FFFFFF"/>
          <w:lang w:eastAsia="ar-SA"/>
        </w:rPr>
        <w:t>9</w:t>
      </w:r>
      <w:r w:rsidRPr="00602BB3">
        <w:rPr>
          <w:rFonts w:eastAsia="Lucida Sans Unicode"/>
          <w:u w:color="FFFFFF"/>
          <w:lang w:eastAsia="ar-SA"/>
        </w:rPr>
        <w:tab/>
      </w:r>
      <w:r w:rsidRPr="00602BB3">
        <w:rPr>
          <w:rFonts w:eastAsia="Lucida Sans Unicode"/>
          <w:u w:color="FFFFFF"/>
          <w:lang w:eastAsia="ar-SA"/>
        </w:rPr>
        <w:tab/>
      </w:r>
      <w:r>
        <w:rPr>
          <w:rFonts w:eastAsia="Lucida Sans Unicode"/>
          <w:u w:color="FFFFFF"/>
          <w:lang w:eastAsia="ar-SA"/>
        </w:rPr>
        <w:tab/>
      </w:r>
      <w:bookmarkStart w:id="1" w:name="_Hlk7446154"/>
      <w:r>
        <w:rPr>
          <w:rFonts w:eastAsia="Lucida Sans Unicode"/>
          <w:u w:color="FFFFFF"/>
          <w:lang w:eastAsia="ar-SA"/>
        </w:rPr>
        <w:t>2019-0</w:t>
      </w:r>
      <w:bookmarkEnd w:id="1"/>
      <w:r w:rsidR="001C326A">
        <w:rPr>
          <w:rFonts w:eastAsia="Lucida Sans Unicode"/>
          <w:u w:color="FFFFFF"/>
          <w:lang w:eastAsia="ar-SA"/>
        </w:rPr>
        <w:t>9</w:t>
      </w:r>
      <w:r>
        <w:rPr>
          <w:rFonts w:eastAsia="Lucida Sans Unicode"/>
          <w:u w:color="FFFFFF"/>
          <w:lang w:eastAsia="ar-SA"/>
        </w:rPr>
        <w:tab/>
      </w:r>
      <w:r>
        <w:rPr>
          <w:rFonts w:eastAsia="Lucida Sans Unicode"/>
          <w:u w:color="FFFFFF"/>
          <w:lang w:eastAsia="ar-SA"/>
        </w:rPr>
        <w:tab/>
      </w:r>
      <w:r w:rsidR="001C326A" w:rsidRPr="001C326A">
        <w:rPr>
          <w:rFonts w:eastAsia="Lucida Sans Unicode"/>
          <w:u w:color="FFFFFF"/>
          <w:lang w:eastAsia="ar-SA"/>
        </w:rPr>
        <w:t>2019-0</w:t>
      </w:r>
      <w:r w:rsidR="001C326A">
        <w:rPr>
          <w:rFonts w:eastAsia="Lucida Sans Unicode"/>
          <w:u w:color="FFFFFF"/>
          <w:lang w:eastAsia="ar-SA"/>
        </w:rPr>
        <w:t>9</w:t>
      </w:r>
    </w:p>
    <w:p w:rsidR="003C64EC" w:rsidRDefault="003C64EC" w:rsidP="00F1416A">
      <w:pPr>
        <w:jc w:val="both"/>
        <w:rPr>
          <w:rFonts w:eastAsia="Lucida Sans Unicode"/>
          <w:u w:color="FFFFFF"/>
          <w:lang w:eastAsia="ar-SA"/>
        </w:rPr>
      </w:pPr>
    </w:p>
    <w:p w:rsidR="003C64EC" w:rsidRDefault="003C64EC" w:rsidP="00F1416A">
      <w:pPr>
        <w:jc w:val="both"/>
        <w:rPr>
          <w:rFonts w:eastAsia="Lucida Sans Unicode"/>
          <w:u w:color="FFFFFF"/>
          <w:lang w:eastAsia="ar-SA"/>
        </w:rPr>
      </w:pPr>
    </w:p>
    <w:p w:rsidR="003C64EC" w:rsidRDefault="003C64EC" w:rsidP="00F1416A">
      <w:pPr>
        <w:jc w:val="both"/>
        <w:rPr>
          <w:rFonts w:eastAsia="Lucida Sans Unicode"/>
          <w:u w:color="FFFFFF"/>
          <w:lang w:eastAsia="ar-SA"/>
        </w:rPr>
      </w:pPr>
    </w:p>
    <w:p w:rsidR="003C64EC" w:rsidRPr="00745AF6" w:rsidRDefault="003C64EC" w:rsidP="003C64EC">
      <w:pPr>
        <w:ind w:left="4376" w:firstLine="1296"/>
        <w:rPr>
          <w:sz w:val="22"/>
          <w:szCs w:val="22"/>
          <w:lang w:eastAsia="lt-LT"/>
        </w:rPr>
      </w:pPr>
      <w:r w:rsidRPr="00745AF6">
        <w:rPr>
          <w:sz w:val="22"/>
          <w:szCs w:val="22"/>
          <w:lang w:eastAsia="lt-LT"/>
        </w:rPr>
        <w:lastRenderedPageBreak/>
        <w:t>Forma patvirtinta Kėdainių rajono</w:t>
      </w:r>
    </w:p>
    <w:p w:rsidR="003C64EC" w:rsidRPr="00745AF6" w:rsidRDefault="003C64EC" w:rsidP="003C64EC">
      <w:pPr>
        <w:ind w:firstLine="680"/>
        <w:rPr>
          <w:sz w:val="22"/>
          <w:szCs w:val="22"/>
          <w:lang w:eastAsia="lt-LT"/>
        </w:rPr>
      </w:pPr>
      <w:r w:rsidRPr="00745AF6">
        <w:rPr>
          <w:sz w:val="22"/>
          <w:szCs w:val="22"/>
          <w:lang w:eastAsia="lt-LT"/>
        </w:rPr>
        <w:tab/>
      </w:r>
      <w:r w:rsidRPr="00745AF6">
        <w:rPr>
          <w:sz w:val="22"/>
          <w:szCs w:val="22"/>
          <w:lang w:eastAsia="lt-LT"/>
        </w:rPr>
        <w:tab/>
      </w:r>
      <w:r w:rsidRPr="00745AF6">
        <w:rPr>
          <w:sz w:val="22"/>
          <w:szCs w:val="22"/>
          <w:lang w:eastAsia="lt-LT"/>
        </w:rPr>
        <w:tab/>
      </w:r>
      <w:r w:rsidRPr="00745AF6">
        <w:rPr>
          <w:sz w:val="22"/>
          <w:szCs w:val="22"/>
          <w:lang w:eastAsia="lt-LT"/>
        </w:rPr>
        <w:tab/>
        <w:t xml:space="preserve">         Savivaldybės mero 2014 m. sausio  20  d.</w:t>
      </w:r>
    </w:p>
    <w:p w:rsidR="003C64EC" w:rsidRPr="00745AF6" w:rsidRDefault="003C64EC" w:rsidP="003C64EC">
      <w:pPr>
        <w:ind w:firstLine="680"/>
        <w:rPr>
          <w:sz w:val="22"/>
          <w:szCs w:val="22"/>
          <w:lang w:eastAsia="lt-LT"/>
        </w:rPr>
      </w:pPr>
      <w:r w:rsidRPr="00745AF6">
        <w:rPr>
          <w:sz w:val="22"/>
          <w:szCs w:val="22"/>
          <w:lang w:eastAsia="lt-LT"/>
        </w:rPr>
        <w:tab/>
      </w:r>
      <w:r w:rsidRPr="00745AF6">
        <w:rPr>
          <w:sz w:val="22"/>
          <w:szCs w:val="22"/>
          <w:lang w:eastAsia="lt-LT"/>
        </w:rPr>
        <w:tab/>
      </w:r>
      <w:r w:rsidRPr="00745AF6">
        <w:rPr>
          <w:sz w:val="22"/>
          <w:szCs w:val="22"/>
          <w:lang w:eastAsia="lt-LT"/>
        </w:rPr>
        <w:tab/>
      </w:r>
      <w:r w:rsidRPr="00745AF6">
        <w:rPr>
          <w:sz w:val="22"/>
          <w:szCs w:val="22"/>
          <w:lang w:eastAsia="lt-LT"/>
        </w:rPr>
        <w:tab/>
        <w:t xml:space="preserve">         potvarkiu Nr. MP1- 2</w:t>
      </w:r>
    </w:p>
    <w:p w:rsidR="003C64EC" w:rsidRPr="00745AF6" w:rsidRDefault="003C64EC" w:rsidP="003C64EC">
      <w:pPr>
        <w:widowControl w:val="0"/>
        <w:suppressAutoHyphens/>
        <w:ind w:left="-15"/>
        <w:rPr>
          <w:rFonts w:eastAsia="Lucida Sans Unicode"/>
        </w:rPr>
      </w:pPr>
    </w:p>
    <w:p w:rsidR="003C64EC" w:rsidRPr="00745AF6" w:rsidRDefault="003C64EC" w:rsidP="003C64EC">
      <w:pPr>
        <w:widowControl w:val="0"/>
        <w:suppressAutoHyphens/>
        <w:ind w:left="-15"/>
        <w:rPr>
          <w:rFonts w:eastAsia="Lucida Sans Unicode"/>
        </w:rPr>
      </w:pPr>
      <w:r w:rsidRPr="00745AF6">
        <w:rPr>
          <w:rFonts w:eastAsia="Lucida Sans Unicode"/>
        </w:rPr>
        <w:t>Kėdainių rajono savivaldybės tarybai</w:t>
      </w:r>
    </w:p>
    <w:p w:rsidR="003C64EC" w:rsidRPr="00745AF6" w:rsidRDefault="003C64EC" w:rsidP="003C64EC">
      <w:pPr>
        <w:widowControl w:val="0"/>
        <w:suppressAutoHyphens/>
        <w:ind w:left="-15"/>
        <w:rPr>
          <w:rFonts w:eastAsia="Lucida Sans Unicode"/>
        </w:rPr>
      </w:pPr>
    </w:p>
    <w:p w:rsidR="003C64EC" w:rsidRPr="00745AF6" w:rsidRDefault="003C64EC" w:rsidP="003C64EC">
      <w:pPr>
        <w:widowControl w:val="0"/>
        <w:suppressAutoHyphens/>
        <w:jc w:val="center"/>
        <w:rPr>
          <w:rFonts w:eastAsia="Lucida Sans Unicode"/>
          <w:b/>
        </w:rPr>
      </w:pPr>
      <w:r w:rsidRPr="00745AF6">
        <w:rPr>
          <w:rFonts w:eastAsia="Lucida Sans Unicode"/>
          <w:b/>
        </w:rPr>
        <w:t>AIŠKINAMASIS  RAŠTAS</w:t>
      </w:r>
    </w:p>
    <w:p w:rsidR="003C64EC" w:rsidRPr="001C09CA" w:rsidRDefault="003C64EC" w:rsidP="003C64EC">
      <w:pPr>
        <w:widowControl w:val="0"/>
        <w:suppressAutoHyphens/>
        <w:spacing w:line="200" w:lineRule="atLeast"/>
        <w:jc w:val="center"/>
        <w:rPr>
          <w:rFonts w:eastAsia="Lucida Sans Unicode"/>
          <w:caps/>
          <w:szCs w:val="24"/>
          <w:u w:color="FFFFFF"/>
          <w:lang w:eastAsia="ar-SA"/>
        </w:rPr>
      </w:pPr>
      <w:r w:rsidRPr="006F3BE6">
        <w:rPr>
          <w:rFonts w:eastAsia="Lucida Sans Unicode"/>
          <w:b/>
          <w:bCs/>
          <w:caps/>
        </w:rPr>
        <w:t>DĖL KĖDAINIŲ RAJONO SAVIVALDYBĖS TARYBOS 2018 M. BIRŽELIO 29 D. SPRENDIMO „DĖL KĖDAINIŲ RAJONO SAVIVALDYBĖS DARBO SU ŠEIMOMIS, TAIKANT ATVEJO VADYBĄ, TVARKOS APRAŠO PATVIRTINIMO“ PAKEITIMO</w:t>
      </w:r>
    </w:p>
    <w:p w:rsidR="003C64EC" w:rsidRDefault="003C64EC" w:rsidP="003C64EC">
      <w:pPr>
        <w:widowControl w:val="0"/>
        <w:suppressAutoHyphens/>
        <w:jc w:val="center"/>
        <w:rPr>
          <w:rFonts w:eastAsia="Lucida Sans Unicode"/>
          <w:szCs w:val="24"/>
        </w:rPr>
      </w:pPr>
    </w:p>
    <w:p w:rsidR="003C64EC" w:rsidRPr="00745AF6" w:rsidRDefault="003C64EC" w:rsidP="003C64EC">
      <w:pPr>
        <w:widowControl w:val="0"/>
        <w:suppressAutoHyphens/>
        <w:jc w:val="center"/>
        <w:rPr>
          <w:rFonts w:eastAsia="Lucida Sans Unicode"/>
          <w:szCs w:val="24"/>
        </w:rPr>
      </w:pPr>
      <w:r>
        <w:rPr>
          <w:rFonts w:eastAsia="Lucida Sans Unicode"/>
          <w:szCs w:val="24"/>
        </w:rPr>
        <w:t>2019-09-04</w:t>
      </w:r>
    </w:p>
    <w:p w:rsidR="003C64EC" w:rsidRPr="00745AF6" w:rsidRDefault="003C64EC" w:rsidP="003C64EC">
      <w:pPr>
        <w:widowControl w:val="0"/>
        <w:suppressAutoHyphens/>
        <w:jc w:val="center"/>
        <w:rPr>
          <w:rFonts w:eastAsia="Lucida Sans Unicode"/>
          <w:b/>
          <w:bCs/>
          <w:szCs w:val="24"/>
        </w:rPr>
      </w:pPr>
      <w:r w:rsidRPr="00745AF6">
        <w:rPr>
          <w:rFonts w:eastAsia="Lucida Sans Unicode"/>
          <w:szCs w:val="24"/>
        </w:rPr>
        <w:t xml:space="preserve">  Kėdainiai</w:t>
      </w:r>
      <w:r w:rsidRPr="00745AF6">
        <w:rPr>
          <w:rFonts w:eastAsia="Lucida Sans Unicode"/>
          <w:b/>
          <w:bCs/>
          <w:szCs w:val="24"/>
        </w:rPr>
        <w:tab/>
      </w:r>
    </w:p>
    <w:p w:rsidR="003C64EC" w:rsidRPr="00745AF6" w:rsidRDefault="003C64EC" w:rsidP="003C64EC">
      <w:pPr>
        <w:widowControl w:val="0"/>
        <w:suppressAutoHyphens/>
        <w:jc w:val="center"/>
        <w:rPr>
          <w:rFonts w:eastAsia="Lucida Sans Unicode"/>
          <w:b/>
          <w:bCs/>
          <w:szCs w:val="24"/>
        </w:rPr>
      </w:pPr>
    </w:p>
    <w:p w:rsidR="003C64EC" w:rsidRPr="00581BC6" w:rsidRDefault="003C64EC" w:rsidP="003C64EC">
      <w:pPr>
        <w:widowControl w:val="0"/>
        <w:suppressAutoHyphens/>
        <w:ind w:firstLine="709"/>
        <w:rPr>
          <w:rFonts w:eastAsia="Lucida Sans Unicode"/>
          <w:b/>
          <w:bCs/>
          <w:szCs w:val="24"/>
        </w:rPr>
      </w:pPr>
      <w:r w:rsidRPr="00581BC6">
        <w:rPr>
          <w:rFonts w:eastAsia="Lucida Sans Unicode"/>
          <w:b/>
          <w:bCs/>
          <w:szCs w:val="24"/>
        </w:rPr>
        <w:t>Parengto sprendimo projekto tikslai:</w:t>
      </w:r>
    </w:p>
    <w:p w:rsidR="003C64EC" w:rsidRPr="00581BC6" w:rsidRDefault="003C64EC" w:rsidP="003C64EC">
      <w:pPr>
        <w:widowControl w:val="0"/>
        <w:suppressAutoHyphens/>
        <w:ind w:firstLine="709"/>
        <w:jc w:val="both"/>
        <w:rPr>
          <w:rFonts w:eastAsia="Lucida Sans Unicode"/>
          <w:szCs w:val="24"/>
        </w:rPr>
      </w:pPr>
      <w:r>
        <w:rPr>
          <w:rFonts w:eastAsia="Lucida Sans Unicode"/>
          <w:szCs w:val="24"/>
        </w:rPr>
        <w:t xml:space="preserve">Pakeisti </w:t>
      </w:r>
      <w:r w:rsidRPr="003C64EC">
        <w:rPr>
          <w:rFonts w:eastAsia="Lucida Sans Unicode"/>
          <w:szCs w:val="24"/>
        </w:rPr>
        <w:t>Kėdainių rajono savivaldybės darbo su šeimomis, taikant atvejo vadybą, tvarkos apraš</w:t>
      </w:r>
      <w:r>
        <w:rPr>
          <w:rFonts w:eastAsia="Lucida Sans Unicode"/>
          <w:szCs w:val="24"/>
        </w:rPr>
        <w:t>ą</w:t>
      </w:r>
      <w:r w:rsidRPr="00581BC6">
        <w:rPr>
          <w:rFonts w:eastAsia="Lucida Sans Unicode"/>
          <w:szCs w:val="24"/>
        </w:rPr>
        <w:t>.</w:t>
      </w:r>
    </w:p>
    <w:p w:rsidR="003C64EC" w:rsidRPr="00581BC6" w:rsidRDefault="003C64EC" w:rsidP="003C64EC">
      <w:pPr>
        <w:widowControl w:val="0"/>
        <w:suppressAutoHyphens/>
        <w:ind w:firstLine="690"/>
        <w:jc w:val="both"/>
        <w:rPr>
          <w:rFonts w:eastAsia="Lucida Sans Unicode"/>
          <w:b/>
          <w:bCs/>
          <w:szCs w:val="24"/>
        </w:rPr>
      </w:pPr>
    </w:p>
    <w:p w:rsidR="003C64EC" w:rsidRPr="00581BC6" w:rsidRDefault="003C64EC" w:rsidP="003C64EC">
      <w:pPr>
        <w:widowControl w:val="0"/>
        <w:suppressAutoHyphens/>
        <w:ind w:firstLine="709"/>
        <w:jc w:val="both"/>
        <w:rPr>
          <w:rFonts w:eastAsia="Lucida Sans Unicode"/>
          <w:b/>
          <w:bCs/>
          <w:szCs w:val="24"/>
        </w:rPr>
      </w:pPr>
      <w:r w:rsidRPr="00581BC6">
        <w:rPr>
          <w:rFonts w:eastAsia="Lucida Sans Unicode"/>
          <w:b/>
          <w:bCs/>
          <w:szCs w:val="24"/>
        </w:rPr>
        <w:t>Sprendimo projekto esmė, rengimo priežastys ir motyvai:</w:t>
      </w:r>
    </w:p>
    <w:p w:rsidR="00F0791F" w:rsidRPr="00F0791F" w:rsidRDefault="003C64EC" w:rsidP="003C64EC">
      <w:pPr>
        <w:widowControl w:val="0"/>
        <w:suppressAutoHyphens/>
        <w:ind w:firstLine="709"/>
        <w:jc w:val="both"/>
        <w:rPr>
          <w:rFonts w:eastAsia="Lucida Sans Unicode"/>
          <w:bCs/>
        </w:rPr>
      </w:pPr>
      <w:r w:rsidRPr="00F0791F">
        <w:rPr>
          <w:rFonts w:eastAsia="Lucida Sans Unicode"/>
          <w:bCs/>
        </w:rPr>
        <w:t xml:space="preserve">Pagal šiuo metu galiojantį Kėdainių rajono savivaldybės darbo su šeimomis, taikant atvejo vadybą, tvarkos aprašą, </w:t>
      </w:r>
      <w:proofErr w:type="spellStart"/>
      <w:r w:rsidRPr="00F0791F">
        <w:rPr>
          <w:rFonts w:eastAsia="Lucida Sans Unicode"/>
          <w:bCs/>
        </w:rPr>
        <w:t>tarpinstitucinio</w:t>
      </w:r>
      <w:proofErr w:type="spellEnd"/>
      <w:r w:rsidRPr="00F0791F">
        <w:rPr>
          <w:rFonts w:eastAsia="Lucida Sans Unicode"/>
          <w:bCs/>
        </w:rPr>
        <w:t xml:space="preserve"> bendradarbiavimo koordinatorius</w:t>
      </w:r>
      <w:r w:rsidR="00F0791F" w:rsidRPr="00F0791F">
        <w:rPr>
          <w:rFonts w:eastAsia="Lucida Sans Unicode"/>
          <w:bCs/>
        </w:rPr>
        <w:t xml:space="preserve"> tvarko laikinosios vaikų globos nustatymo dokumentus. Faktiškai šią funkciją vykdo Socialinės paramos skyrius, todėl iškilo poreikis patikslinti </w:t>
      </w:r>
      <w:proofErr w:type="spellStart"/>
      <w:r w:rsidR="00F0791F" w:rsidRPr="00F0791F">
        <w:rPr>
          <w:rFonts w:eastAsia="Lucida Sans Unicode"/>
          <w:bCs/>
        </w:rPr>
        <w:t>tarpinstitucinio</w:t>
      </w:r>
      <w:proofErr w:type="spellEnd"/>
      <w:r w:rsidR="00F0791F" w:rsidRPr="00F0791F">
        <w:rPr>
          <w:rFonts w:eastAsia="Lucida Sans Unicode"/>
          <w:bCs/>
        </w:rPr>
        <w:t xml:space="preserve"> bendradarbiavimo koordinatoriaus funkcijas </w:t>
      </w:r>
      <w:r w:rsidR="00F0791F">
        <w:rPr>
          <w:rFonts w:eastAsia="Lucida Sans Unicode"/>
          <w:bCs/>
        </w:rPr>
        <w:t xml:space="preserve">vaiko </w:t>
      </w:r>
      <w:r w:rsidR="00F0791F" w:rsidRPr="00F0791F">
        <w:rPr>
          <w:rFonts w:eastAsia="Lucida Sans Unicode"/>
          <w:bCs/>
        </w:rPr>
        <w:t>globos</w:t>
      </w:r>
      <w:r w:rsidR="00F0791F">
        <w:rPr>
          <w:rFonts w:eastAsia="Lucida Sans Unicode"/>
          <w:bCs/>
        </w:rPr>
        <w:t xml:space="preserve"> (rūpybos)</w:t>
      </w:r>
      <w:r w:rsidR="00F0791F" w:rsidRPr="00F0791F">
        <w:rPr>
          <w:rFonts w:eastAsia="Lucida Sans Unicode"/>
          <w:bCs/>
        </w:rPr>
        <w:t xml:space="preserve"> nustatymo vaikams procese.</w:t>
      </w:r>
    </w:p>
    <w:p w:rsidR="003C64EC" w:rsidRDefault="003C64EC" w:rsidP="003C64EC">
      <w:pPr>
        <w:widowControl w:val="0"/>
        <w:suppressAutoHyphens/>
        <w:ind w:firstLine="709"/>
        <w:jc w:val="both"/>
        <w:rPr>
          <w:rFonts w:eastAsia="Lucida Sans Unicode"/>
          <w:b/>
        </w:rPr>
      </w:pPr>
    </w:p>
    <w:p w:rsidR="003C64EC" w:rsidRPr="00581BC6" w:rsidRDefault="003C64EC" w:rsidP="003C64EC">
      <w:pPr>
        <w:widowControl w:val="0"/>
        <w:suppressAutoHyphens/>
        <w:ind w:firstLine="709"/>
        <w:jc w:val="both"/>
        <w:rPr>
          <w:rFonts w:eastAsia="Lucida Sans Unicode"/>
        </w:rPr>
      </w:pPr>
      <w:r w:rsidRPr="00581BC6">
        <w:rPr>
          <w:rFonts w:eastAsia="Lucida Sans Unicode"/>
          <w:b/>
        </w:rPr>
        <w:t>Lėšų poreikis:</w:t>
      </w:r>
      <w:r w:rsidRPr="00581BC6">
        <w:rPr>
          <w:rFonts w:eastAsia="Lucida Sans Unicode"/>
        </w:rPr>
        <w:t xml:space="preserve"> </w:t>
      </w:r>
    </w:p>
    <w:p w:rsidR="003C64EC" w:rsidRPr="00581BC6" w:rsidRDefault="003C64EC" w:rsidP="003C64EC">
      <w:pPr>
        <w:widowControl w:val="0"/>
        <w:suppressAutoHyphens/>
        <w:jc w:val="both"/>
        <w:rPr>
          <w:rFonts w:eastAsia="Lucida Sans Unicode"/>
        </w:rPr>
      </w:pPr>
    </w:p>
    <w:p w:rsidR="003C64EC" w:rsidRPr="00581BC6" w:rsidRDefault="003C64EC" w:rsidP="00F0791F">
      <w:pPr>
        <w:widowControl w:val="0"/>
        <w:suppressAutoHyphens/>
        <w:ind w:firstLine="709"/>
        <w:jc w:val="both"/>
        <w:rPr>
          <w:rFonts w:eastAsia="Lucida Sans Unicode"/>
          <w:b/>
          <w:bCs/>
        </w:rPr>
      </w:pPr>
      <w:r w:rsidRPr="00581BC6">
        <w:rPr>
          <w:rFonts w:eastAsia="Lucida Sans Unicode"/>
          <w:b/>
          <w:bCs/>
        </w:rPr>
        <w:t>Laukiami rezultatai:</w:t>
      </w:r>
    </w:p>
    <w:p w:rsidR="003C64EC" w:rsidRPr="00581BC6" w:rsidRDefault="003C64EC" w:rsidP="00F0791F">
      <w:pPr>
        <w:widowControl w:val="0"/>
        <w:suppressAutoHyphens/>
        <w:ind w:firstLine="680"/>
        <w:jc w:val="both"/>
        <w:rPr>
          <w:rFonts w:eastAsia="Lucida Sans Unicode"/>
          <w:bCs/>
        </w:rPr>
      </w:pPr>
      <w:r w:rsidRPr="00581BC6">
        <w:rPr>
          <w:rFonts w:eastAsia="Lucida Sans Unicode"/>
          <w:bCs/>
        </w:rPr>
        <w:t xml:space="preserve">1. </w:t>
      </w:r>
      <w:r w:rsidR="00F0791F">
        <w:rPr>
          <w:rFonts w:eastAsia="Lucida Sans Unicode"/>
          <w:bCs/>
        </w:rPr>
        <w:t>Efektyviau organizuojamas vaikų globos nustatymo procesas.</w:t>
      </w:r>
    </w:p>
    <w:p w:rsidR="003C64EC" w:rsidRPr="00745AF6" w:rsidRDefault="003C64EC" w:rsidP="003C64EC">
      <w:pPr>
        <w:widowControl w:val="0"/>
        <w:suppressAutoHyphens/>
        <w:jc w:val="both"/>
        <w:rPr>
          <w:rFonts w:eastAsia="Lucida Sans Unicode"/>
          <w:szCs w:val="24"/>
        </w:rPr>
      </w:pPr>
    </w:p>
    <w:p w:rsidR="003C64EC" w:rsidRPr="00745AF6" w:rsidRDefault="003C64EC" w:rsidP="003C64EC">
      <w:pPr>
        <w:ind w:firstLine="680"/>
        <w:rPr>
          <w:b/>
          <w:bCs/>
          <w:szCs w:val="24"/>
          <w:lang w:eastAsia="lt-LT"/>
        </w:rPr>
      </w:pPr>
      <w:r w:rsidRPr="00745AF6">
        <w:rPr>
          <w:b/>
          <w:bCs/>
          <w:szCs w:val="24"/>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C64EC" w:rsidRPr="00745AF6" w:rsidTr="00C577B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3C64EC" w:rsidRPr="00F0791F" w:rsidRDefault="003C64EC" w:rsidP="00C577B3">
            <w:pPr>
              <w:rPr>
                <w:b/>
                <w:sz w:val="20"/>
                <w:lang w:bidi="lo-LA"/>
              </w:rPr>
            </w:pPr>
            <w:r w:rsidRPr="00F0791F">
              <w:rPr>
                <w:b/>
                <w:sz w:val="20"/>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3C64EC" w:rsidRPr="00F0791F" w:rsidRDefault="003C64EC" w:rsidP="00C577B3">
            <w:pPr>
              <w:rPr>
                <w:b/>
                <w:bCs/>
                <w:sz w:val="20"/>
                <w:lang w:eastAsia="lt-LT"/>
              </w:rPr>
            </w:pPr>
            <w:r w:rsidRPr="00F0791F">
              <w:rPr>
                <w:b/>
                <w:bCs/>
                <w:sz w:val="20"/>
                <w:lang w:eastAsia="lt-LT"/>
              </w:rPr>
              <w:t>Numatomo teisinio reguliavimo poveikio vertinimo rezultatai</w:t>
            </w:r>
          </w:p>
        </w:tc>
      </w:tr>
      <w:tr w:rsidR="003C64EC" w:rsidRPr="00745AF6" w:rsidTr="00C577B3">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4EC" w:rsidRPr="00F0791F" w:rsidRDefault="003C64EC" w:rsidP="00C577B3">
            <w:pPr>
              <w:rPr>
                <w:b/>
                <w:sz w:val="20"/>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3C64EC" w:rsidRPr="00F0791F" w:rsidRDefault="003C64EC" w:rsidP="00C577B3">
            <w:pPr>
              <w:rPr>
                <w:b/>
                <w:sz w:val="20"/>
                <w:lang w:eastAsia="lt-LT"/>
              </w:rPr>
            </w:pPr>
            <w:r w:rsidRPr="00F0791F">
              <w:rPr>
                <w:b/>
                <w:sz w:val="20"/>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3C64EC" w:rsidRPr="00F0791F" w:rsidRDefault="003C64EC" w:rsidP="00C577B3">
            <w:pPr>
              <w:rPr>
                <w:rFonts w:eastAsia="Calibri"/>
                <w:b/>
                <w:sz w:val="20"/>
                <w:lang w:bidi="lo-LA"/>
              </w:rPr>
            </w:pPr>
            <w:r w:rsidRPr="00F0791F">
              <w:rPr>
                <w:b/>
                <w:sz w:val="20"/>
                <w:lang w:eastAsia="lt-LT"/>
              </w:rPr>
              <w:t>Neigiamas poveikis</w:t>
            </w:r>
          </w:p>
          <w:p w:rsidR="003C64EC" w:rsidRPr="00F0791F" w:rsidRDefault="003C64EC" w:rsidP="00C577B3">
            <w:pPr>
              <w:rPr>
                <w:b/>
                <w:i/>
                <w:sz w:val="20"/>
                <w:lang w:eastAsia="lt-LT"/>
              </w:rPr>
            </w:pPr>
          </w:p>
        </w:tc>
      </w:tr>
      <w:tr w:rsidR="003C64EC" w:rsidRPr="00745AF6" w:rsidTr="00C577B3">
        <w:tc>
          <w:tcPr>
            <w:tcW w:w="3118" w:type="dxa"/>
            <w:tcBorders>
              <w:top w:val="single" w:sz="4" w:space="0" w:color="000000"/>
              <w:left w:val="single" w:sz="4" w:space="0" w:color="000000"/>
              <w:bottom w:val="single" w:sz="4" w:space="0" w:color="000000"/>
              <w:right w:val="single" w:sz="4" w:space="0" w:color="000000"/>
            </w:tcBorders>
            <w:hideMark/>
          </w:tcPr>
          <w:p w:rsidR="003C64EC" w:rsidRPr="00F0791F" w:rsidRDefault="003C64EC" w:rsidP="00C577B3">
            <w:pPr>
              <w:rPr>
                <w:i/>
                <w:sz w:val="20"/>
                <w:lang w:bidi="lo-LA"/>
              </w:rPr>
            </w:pPr>
            <w:r w:rsidRPr="00F0791F">
              <w:rPr>
                <w:i/>
                <w:sz w:val="20"/>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r>
      <w:tr w:rsidR="003C64EC" w:rsidRPr="00745AF6" w:rsidTr="00C577B3">
        <w:tc>
          <w:tcPr>
            <w:tcW w:w="3118" w:type="dxa"/>
            <w:tcBorders>
              <w:top w:val="single" w:sz="4" w:space="0" w:color="000000"/>
              <w:left w:val="single" w:sz="4" w:space="0" w:color="000000"/>
              <w:bottom w:val="single" w:sz="4" w:space="0" w:color="000000"/>
              <w:right w:val="single" w:sz="4" w:space="0" w:color="000000"/>
            </w:tcBorders>
            <w:hideMark/>
          </w:tcPr>
          <w:p w:rsidR="003C64EC" w:rsidRPr="00F0791F" w:rsidRDefault="003C64EC" w:rsidP="00C577B3">
            <w:pPr>
              <w:rPr>
                <w:i/>
                <w:sz w:val="20"/>
                <w:lang w:bidi="lo-LA"/>
              </w:rPr>
            </w:pPr>
            <w:r w:rsidRPr="00F0791F">
              <w:rPr>
                <w:i/>
                <w:sz w:val="20"/>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r>
      <w:tr w:rsidR="003C64EC" w:rsidRPr="00745AF6" w:rsidTr="00C577B3">
        <w:tc>
          <w:tcPr>
            <w:tcW w:w="3118" w:type="dxa"/>
            <w:tcBorders>
              <w:top w:val="single" w:sz="4" w:space="0" w:color="000000"/>
              <w:left w:val="single" w:sz="4" w:space="0" w:color="000000"/>
              <w:bottom w:val="single" w:sz="4" w:space="0" w:color="000000"/>
              <w:right w:val="single" w:sz="4" w:space="0" w:color="000000"/>
            </w:tcBorders>
            <w:hideMark/>
          </w:tcPr>
          <w:p w:rsidR="003C64EC" w:rsidRPr="00F0791F" w:rsidRDefault="003C64EC" w:rsidP="00C577B3">
            <w:pPr>
              <w:rPr>
                <w:i/>
                <w:sz w:val="20"/>
                <w:lang w:bidi="lo-LA"/>
              </w:rPr>
            </w:pPr>
            <w:r w:rsidRPr="00F0791F">
              <w:rPr>
                <w:i/>
                <w:sz w:val="20"/>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r>
      <w:tr w:rsidR="003C64EC" w:rsidRPr="00745AF6" w:rsidTr="00C577B3">
        <w:tc>
          <w:tcPr>
            <w:tcW w:w="3118" w:type="dxa"/>
            <w:tcBorders>
              <w:top w:val="single" w:sz="4" w:space="0" w:color="000000"/>
              <w:left w:val="single" w:sz="4" w:space="0" w:color="000000"/>
              <w:bottom w:val="single" w:sz="4" w:space="0" w:color="000000"/>
              <w:right w:val="single" w:sz="4" w:space="0" w:color="000000"/>
            </w:tcBorders>
            <w:hideMark/>
          </w:tcPr>
          <w:p w:rsidR="003C64EC" w:rsidRPr="00F0791F" w:rsidRDefault="003C64EC" w:rsidP="00C577B3">
            <w:pPr>
              <w:rPr>
                <w:i/>
                <w:sz w:val="20"/>
                <w:lang w:bidi="lo-LA"/>
              </w:rPr>
            </w:pPr>
            <w:r w:rsidRPr="00F0791F">
              <w:rPr>
                <w:i/>
                <w:sz w:val="20"/>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r>
      <w:tr w:rsidR="003C64EC" w:rsidRPr="00745AF6" w:rsidTr="00C577B3">
        <w:tc>
          <w:tcPr>
            <w:tcW w:w="3118" w:type="dxa"/>
            <w:tcBorders>
              <w:top w:val="single" w:sz="4" w:space="0" w:color="000000"/>
              <w:left w:val="single" w:sz="4" w:space="0" w:color="000000"/>
              <w:bottom w:val="single" w:sz="4" w:space="0" w:color="000000"/>
              <w:right w:val="single" w:sz="4" w:space="0" w:color="000000"/>
            </w:tcBorders>
            <w:hideMark/>
          </w:tcPr>
          <w:p w:rsidR="003C64EC" w:rsidRPr="00F0791F" w:rsidRDefault="003C64EC" w:rsidP="00C577B3">
            <w:pPr>
              <w:rPr>
                <w:i/>
                <w:sz w:val="20"/>
                <w:lang w:bidi="lo-LA"/>
              </w:rPr>
            </w:pPr>
            <w:r w:rsidRPr="00F0791F">
              <w:rPr>
                <w:i/>
                <w:sz w:val="20"/>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r>
      <w:tr w:rsidR="003C64EC" w:rsidRPr="00745AF6" w:rsidTr="00C577B3">
        <w:tc>
          <w:tcPr>
            <w:tcW w:w="3118" w:type="dxa"/>
            <w:tcBorders>
              <w:top w:val="single" w:sz="4" w:space="0" w:color="000000"/>
              <w:left w:val="single" w:sz="4" w:space="0" w:color="000000"/>
              <w:bottom w:val="single" w:sz="4" w:space="0" w:color="000000"/>
              <w:right w:val="single" w:sz="4" w:space="0" w:color="000000"/>
            </w:tcBorders>
            <w:hideMark/>
          </w:tcPr>
          <w:p w:rsidR="003C64EC" w:rsidRPr="00F0791F" w:rsidRDefault="003C64EC" w:rsidP="00C577B3">
            <w:pPr>
              <w:rPr>
                <w:i/>
                <w:sz w:val="20"/>
                <w:lang w:bidi="lo-LA"/>
              </w:rPr>
            </w:pPr>
            <w:r w:rsidRPr="00F0791F">
              <w:rPr>
                <w:i/>
                <w:sz w:val="20"/>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r>
      <w:tr w:rsidR="003C64EC" w:rsidRPr="00745AF6" w:rsidTr="00C577B3">
        <w:tc>
          <w:tcPr>
            <w:tcW w:w="3118" w:type="dxa"/>
            <w:tcBorders>
              <w:top w:val="single" w:sz="4" w:space="0" w:color="000000"/>
              <w:left w:val="single" w:sz="4" w:space="0" w:color="000000"/>
              <w:bottom w:val="single" w:sz="4" w:space="0" w:color="000000"/>
              <w:right w:val="single" w:sz="4" w:space="0" w:color="000000"/>
            </w:tcBorders>
            <w:hideMark/>
          </w:tcPr>
          <w:p w:rsidR="003C64EC" w:rsidRPr="00F0791F" w:rsidRDefault="003C64EC" w:rsidP="00C577B3">
            <w:pPr>
              <w:rPr>
                <w:i/>
                <w:sz w:val="20"/>
                <w:lang w:bidi="lo-LA"/>
              </w:rPr>
            </w:pPr>
            <w:r w:rsidRPr="00F0791F">
              <w:rPr>
                <w:i/>
                <w:sz w:val="20"/>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r>
      <w:tr w:rsidR="003C64EC" w:rsidRPr="00745AF6" w:rsidTr="00C577B3">
        <w:tc>
          <w:tcPr>
            <w:tcW w:w="3118" w:type="dxa"/>
            <w:tcBorders>
              <w:top w:val="single" w:sz="4" w:space="0" w:color="000000"/>
              <w:left w:val="single" w:sz="4" w:space="0" w:color="000000"/>
              <w:bottom w:val="single" w:sz="4" w:space="0" w:color="000000"/>
              <w:right w:val="single" w:sz="4" w:space="0" w:color="000000"/>
            </w:tcBorders>
            <w:hideMark/>
          </w:tcPr>
          <w:p w:rsidR="003C64EC" w:rsidRPr="00F0791F" w:rsidRDefault="003C64EC" w:rsidP="00C577B3">
            <w:pPr>
              <w:rPr>
                <w:i/>
                <w:sz w:val="20"/>
                <w:lang w:bidi="lo-LA"/>
              </w:rPr>
            </w:pPr>
            <w:r w:rsidRPr="00F0791F">
              <w:rPr>
                <w:i/>
                <w:sz w:val="20"/>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r>
      <w:tr w:rsidR="003C64EC" w:rsidRPr="00745AF6" w:rsidTr="00C577B3">
        <w:tc>
          <w:tcPr>
            <w:tcW w:w="3118" w:type="dxa"/>
            <w:tcBorders>
              <w:top w:val="single" w:sz="4" w:space="0" w:color="000000"/>
              <w:left w:val="single" w:sz="4" w:space="0" w:color="000000"/>
              <w:bottom w:val="single" w:sz="4" w:space="0" w:color="000000"/>
              <w:right w:val="single" w:sz="4" w:space="0" w:color="000000"/>
            </w:tcBorders>
            <w:hideMark/>
          </w:tcPr>
          <w:p w:rsidR="003C64EC" w:rsidRPr="00F0791F" w:rsidRDefault="003C64EC" w:rsidP="00C577B3">
            <w:pPr>
              <w:rPr>
                <w:i/>
                <w:sz w:val="20"/>
                <w:lang w:bidi="lo-LA"/>
              </w:rPr>
            </w:pPr>
            <w:r w:rsidRPr="00F0791F">
              <w:rPr>
                <w:i/>
                <w:sz w:val="20"/>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r>
      <w:tr w:rsidR="003C64EC" w:rsidRPr="00745AF6" w:rsidTr="00C577B3">
        <w:tc>
          <w:tcPr>
            <w:tcW w:w="3118" w:type="dxa"/>
            <w:tcBorders>
              <w:top w:val="single" w:sz="4" w:space="0" w:color="000000"/>
              <w:left w:val="single" w:sz="4" w:space="0" w:color="000000"/>
              <w:bottom w:val="single" w:sz="4" w:space="0" w:color="000000"/>
              <w:right w:val="single" w:sz="4" w:space="0" w:color="000000"/>
            </w:tcBorders>
            <w:hideMark/>
          </w:tcPr>
          <w:p w:rsidR="003C64EC" w:rsidRPr="00F0791F" w:rsidRDefault="003C64EC" w:rsidP="00C577B3">
            <w:pPr>
              <w:rPr>
                <w:i/>
                <w:sz w:val="20"/>
                <w:lang w:bidi="lo-LA"/>
              </w:rPr>
            </w:pPr>
            <w:r w:rsidRPr="00F0791F">
              <w:rPr>
                <w:i/>
                <w:sz w:val="20"/>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3C64EC" w:rsidRPr="00F0791F" w:rsidRDefault="003C64EC" w:rsidP="00C577B3">
            <w:pPr>
              <w:rPr>
                <w:i/>
                <w:sz w:val="20"/>
                <w:lang w:bidi="lo-LA"/>
              </w:rPr>
            </w:pPr>
          </w:p>
        </w:tc>
      </w:tr>
    </w:tbl>
    <w:p w:rsidR="003C64EC" w:rsidRPr="00745AF6" w:rsidRDefault="003C64EC" w:rsidP="003C64EC">
      <w:pPr>
        <w:jc w:val="both"/>
        <w:rPr>
          <w:lang w:bidi="lo-LA"/>
        </w:rPr>
      </w:pPr>
      <w:r w:rsidRPr="00745AF6">
        <w:rPr>
          <w:b/>
          <w:lang w:bidi="lo-LA"/>
        </w:rPr>
        <w:t>*</w:t>
      </w:r>
      <w:r w:rsidRPr="00745AF6">
        <w:rPr>
          <w:bCs/>
          <w:lang w:eastAsia="lt-LT"/>
        </w:rPr>
        <w:t xml:space="preserve"> Numatomo teisinio reguliavimo poveikio vertinimas atliekamas r</w:t>
      </w:r>
      <w:r w:rsidRPr="00745AF6">
        <w:rPr>
          <w:lang w:eastAsia="lt-LT"/>
        </w:rPr>
        <w:t>engiant teisės akto, kuriuo numatoma reglamentuoti iki tol nereglamentuotus santykius, taip pat kuriuo iš esmės keičiamas teisinis reguliavimas, projektą.</w:t>
      </w:r>
      <w:r w:rsidRPr="00745AF6">
        <w:rPr>
          <w:lang w:bidi="lo-LA"/>
        </w:rPr>
        <w:t xml:space="preserve"> </w:t>
      </w:r>
      <w:r w:rsidRPr="00745AF6">
        <w:rPr>
          <w:lang w:eastAsia="lt-LT"/>
        </w:rPr>
        <w:t>Atliekant vertinimą, nustatomas galimas teigiamas ir neigiamas poveikis to teisinio reguliavimo sričiai, asmenims ar jų grupėms, kuriems bus taikomas numatomas teisinis reguliavimas.</w:t>
      </w:r>
    </w:p>
    <w:p w:rsidR="003C64EC" w:rsidRDefault="003C64EC" w:rsidP="003C64EC">
      <w:pPr>
        <w:widowControl w:val="0"/>
        <w:suppressAutoHyphens/>
        <w:jc w:val="both"/>
        <w:rPr>
          <w:rFonts w:eastAsia="Lucida Sans Unicode"/>
          <w:szCs w:val="24"/>
        </w:rPr>
      </w:pPr>
    </w:p>
    <w:p w:rsidR="003C64EC" w:rsidRDefault="003C64EC" w:rsidP="003C64EC">
      <w:pPr>
        <w:widowControl w:val="0"/>
        <w:suppressAutoHyphens/>
        <w:jc w:val="both"/>
        <w:rPr>
          <w:rFonts w:eastAsia="Lucida Sans Unicode"/>
          <w:szCs w:val="24"/>
        </w:rPr>
      </w:pPr>
    </w:p>
    <w:p w:rsidR="003C64EC" w:rsidRDefault="003C64EC" w:rsidP="00F0791F">
      <w:pPr>
        <w:widowControl w:val="0"/>
        <w:suppressAutoHyphens/>
        <w:jc w:val="both"/>
        <w:rPr>
          <w:rFonts w:eastAsia="Lucida Sans Unicode"/>
          <w:szCs w:val="24"/>
        </w:rPr>
      </w:pPr>
      <w:r w:rsidRPr="00745AF6">
        <w:rPr>
          <w:rFonts w:eastAsia="Lucida Sans Unicode"/>
          <w:szCs w:val="24"/>
        </w:rPr>
        <w:t xml:space="preserve">Socialines paramos skyriaus vedėja                 </w:t>
      </w:r>
      <w:r w:rsidRPr="00745AF6">
        <w:rPr>
          <w:rFonts w:eastAsia="Lucida Sans Unicode"/>
          <w:szCs w:val="24"/>
        </w:rPr>
        <w:tab/>
      </w:r>
      <w:r w:rsidRPr="00745AF6">
        <w:rPr>
          <w:rFonts w:eastAsia="Lucida Sans Unicode"/>
          <w:szCs w:val="24"/>
        </w:rPr>
        <w:tab/>
        <w:t>Jūratė Blinstrubaitė</w:t>
      </w:r>
    </w:p>
    <w:p w:rsidR="00183DAB" w:rsidRPr="0001506F" w:rsidRDefault="00183DAB" w:rsidP="00183DAB">
      <w:pPr>
        <w:jc w:val="right"/>
        <w:rPr>
          <w:rFonts w:eastAsia="Lucida Sans Unicode"/>
          <w:b/>
          <w:szCs w:val="24"/>
          <w:u w:color="FFFFFF"/>
          <w:lang w:eastAsia="ar-SA"/>
        </w:rPr>
      </w:pPr>
      <w:r w:rsidRPr="0001506F">
        <w:rPr>
          <w:rFonts w:eastAsia="Lucida Sans Unicode"/>
          <w:b/>
          <w:szCs w:val="24"/>
          <w:u w:color="FFFFFF"/>
          <w:lang w:eastAsia="ar-SA"/>
        </w:rPr>
        <w:t>P</w:t>
      </w:r>
      <w:r>
        <w:rPr>
          <w:rFonts w:eastAsia="Lucida Sans Unicode"/>
          <w:b/>
          <w:szCs w:val="24"/>
          <w:u w:color="FFFFFF"/>
          <w:lang w:eastAsia="ar-SA"/>
        </w:rPr>
        <w:t>ROJEKTO LYGINAMASIS VARIANTAS</w:t>
      </w:r>
    </w:p>
    <w:p w:rsidR="00183DAB" w:rsidRPr="0019528A" w:rsidRDefault="00183DAB" w:rsidP="00183DAB">
      <w:pPr>
        <w:widowControl w:val="0"/>
        <w:suppressLineNumbers/>
        <w:suppressAutoHyphens/>
        <w:jc w:val="center"/>
        <w:rPr>
          <w:rFonts w:eastAsia="Lucida Sans Unicode" w:cs="Tahoma"/>
          <w:i/>
          <w:iCs/>
        </w:rPr>
      </w:pPr>
      <w:r>
        <w:rPr>
          <w:rFonts w:eastAsia="Lucida Sans Unicode" w:cs="Tahoma"/>
          <w:i/>
          <w:iCs/>
          <w:noProof/>
          <w:lang w:val="en-US"/>
        </w:rPr>
        <w:drawing>
          <wp:inline distT="0" distB="0" distL="0" distR="0" wp14:anchorId="47F413D8" wp14:editId="79AA1A36">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blipFill dpi="0" rotWithShape="0">
                      <a:blip/>
                      <a:srcRect/>
                      <a:stretch>
                        <a:fillRect/>
                      </a:stretch>
                    </a:blipFill>
                    <a:ln>
                      <a:noFill/>
                    </a:ln>
                  </pic:spPr>
                </pic:pic>
              </a:graphicData>
            </a:graphic>
          </wp:inline>
        </w:drawing>
      </w:r>
    </w:p>
    <w:p w:rsidR="00183DAB" w:rsidRPr="0019528A" w:rsidRDefault="00183DAB" w:rsidP="00183DAB">
      <w:pPr>
        <w:widowControl w:val="0"/>
        <w:suppressLineNumbers/>
        <w:suppressAutoHyphens/>
        <w:jc w:val="center"/>
        <w:rPr>
          <w:rFonts w:eastAsia="Lucida Sans Unicode" w:cs="Tahoma"/>
          <w:b/>
          <w:bCs/>
          <w:szCs w:val="24"/>
        </w:rPr>
      </w:pPr>
    </w:p>
    <w:p w:rsidR="00183DAB" w:rsidRPr="0019528A" w:rsidRDefault="00183DAB" w:rsidP="00183DAB">
      <w:pPr>
        <w:keepNext/>
        <w:widowControl w:val="0"/>
        <w:suppressAutoHyphens/>
        <w:jc w:val="center"/>
        <w:rPr>
          <w:rFonts w:eastAsia="Lucida Sans Unicode" w:cs="Tahoma"/>
          <w:b/>
          <w:bCs/>
          <w:szCs w:val="24"/>
        </w:rPr>
      </w:pPr>
      <w:r w:rsidRPr="0019528A">
        <w:rPr>
          <w:rFonts w:eastAsia="Lucida Sans Unicode" w:cs="Tahoma"/>
          <w:b/>
          <w:bCs/>
          <w:szCs w:val="24"/>
        </w:rPr>
        <w:t>KĖDAINIŲ RAJONO SAVIVALDYBĖS TARYBA</w:t>
      </w:r>
    </w:p>
    <w:p w:rsidR="00183DAB" w:rsidRPr="0019528A" w:rsidRDefault="00183DAB" w:rsidP="00183DAB">
      <w:pPr>
        <w:widowControl w:val="0"/>
        <w:suppressAutoHyphens/>
        <w:jc w:val="center"/>
        <w:rPr>
          <w:rFonts w:eastAsia="Lucida Sans Unicode"/>
        </w:rPr>
      </w:pPr>
    </w:p>
    <w:p w:rsidR="00183DAB" w:rsidRPr="001C09CA" w:rsidRDefault="00183DAB" w:rsidP="00183DAB">
      <w:pPr>
        <w:widowControl w:val="0"/>
        <w:suppressAutoHyphens/>
        <w:jc w:val="center"/>
        <w:rPr>
          <w:rFonts w:eastAsia="Lucida Sans Unicode"/>
          <w:b/>
          <w:bCs/>
          <w:caps/>
        </w:rPr>
      </w:pPr>
      <w:r w:rsidRPr="001C09CA">
        <w:rPr>
          <w:rFonts w:eastAsia="Lucida Sans Unicode"/>
          <w:b/>
          <w:bCs/>
          <w:caps/>
        </w:rPr>
        <w:t>SPRENDIMAS</w:t>
      </w:r>
    </w:p>
    <w:p w:rsidR="00183DAB" w:rsidRPr="001C09CA" w:rsidRDefault="00183DAB" w:rsidP="00183DAB">
      <w:pPr>
        <w:widowControl w:val="0"/>
        <w:suppressAutoHyphens/>
        <w:spacing w:line="200" w:lineRule="atLeast"/>
        <w:jc w:val="center"/>
        <w:rPr>
          <w:rFonts w:eastAsia="Lucida Sans Unicode"/>
          <w:caps/>
          <w:szCs w:val="24"/>
          <w:u w:color="FFFFFF"/>
          <w:lang w:eastAsia="ar-SA"/>
        </w:rPr>
      </w:pPr>
      <w:r w:rsidRPr="006F3BE6">
        <w:rPr>
          <w:rFonts w:eastAsia="Lucida Sans Unicode"/>
          <w:b/>
          <w:bCs/>
          <w:caps/>
        </w:rPr>
        <w:t>DĖL KĖDAINIŲ RAJONO SAVIVALDYBĖS TARYBOS 2018 M. BIRŽELIO 29 D. SPRENDIMO „DĖL KĖDAINIŲ RAJONO SAVIVALDYBĖS DARBO SU ŠEIMOMIS, TAIKANT ATVEJO VADYBĄ, TVARKOS APRAŠO PATVIRTINIMO“ PAKEITIMO</w:t>
      </w:r>
    </w:p>
    <w:p w:rsidR="00183DAB" w:rsidRDefault="00183DAB" w:rsidP="00183DAB">
      <w:pPr>
        <w:widowControl w:val="0"/>
        <w:suppressAutoHyphens/>
        <w:spacing w:line="200" w:lineRule="atLeast"/>
        <w:jc w:val="center"/>
        <w:rPr>
          <w:rFonts w:eastAsia="Lucida Sans Unicode"/>
          <w:szCs w:val="24"/>
          <w:u w:color="FFFFFF"/>
          <w:lang w:eastAsia="ar-SA"/>
        </w:rPr>
      </w:pPr>
    </w:p>
    <w:p w:rsidR="00183DAB" w:rsidRDefault="00183DAB" w:rsidP="00183DAB">
      <w:pPr>
        <w:widowControl w:val="0"/>
        <w:suppressAutoHyphens/>
        <w:spacing w:line="200" w:lineRule="atLeast"/>
        <w:jc w:val="center"/>
        <w:rPr>
          <w:rFonts w:eastAsia="Lucida Sans Unicode"/>
          <w:szCs w:val="24"/>
          <w:u w:color="FFFFFF"/>
          <w:lang w:eastAsia="ar-SA"/>
        </w:rPr>
      </w:pPr>
    </w:p>
    <w:p w:rsidR="00183DAB" w:rsidRPr="0001506F" w:rsidRDefault="00183DAB" w:rsidP="00183DAB">
      <w:pPr>
        <w:widowControl w:val="0"/>
        <w:suppressAutoHyphens/>
        <w:spacing w:line="200" w:lineRule="atLeast"/>
        <w:jc w:val="center"/>
        <w:rPr>
          <w:rFonts w:eastAsia="Lucida Sans Unicode"/>
          <w:szCs w:val="24"/>
          <w:u w:color="FFFFFF"/>
          <w:lang w:eastAsia="ar-SA"/>
        </w:rPr>
      </w:pPr>
      <w:r w:rsidRPr="0001506F">
        <w:rPr>
          <w:rFonts w:eastAsia="Lucida Sans Unicode"/>
          <w:szCs w:val="24"/>
          <w:u w:color="FFFFFF"/>
          <w:lang w:eastAsia="ar-SA"/>
        </w:rPr>
        <w:t>201</w:t>
      </w:r>
      <w:r>
        <w:rPr>
          <w:rFonts w:eastAsia="Lucida Sans Unicode"/>
          <w:szCs w:val="24"/>
          <w:u w:color="FFFFFF"/>
          <w:lang w:eastAsia="ar-SA"/>
        </w:rPr>
        <w:t>9</w:t>
      </w:r>
      <w:r w:rsidRPr="0001506F">
        <w:rPr>
          <w:rFonts w:eastAsia="Lucida Sans Unicode"/>
          <w:szCs w:val="24"/>
          <w:u w:color="FFFFFF"/>
          <w:lang w:eastAsia="ar-SA"/>
        </w:rPr>
        <w:t xml:space="preserve"> m.                       d. Nr.</w:t>
      </w:r>
    </w:p>
    <w:p w:rsidR="00183DAB" w:rsidRPr="0001506F" w:rsidRDefault="00183DAB" w:rsidP="00183DAB">
      <w:pPr>
        <w:widowControl w:val="0"/>
        <w:suppressAutoHyphens/>
        <w:autoSpaceDE w:val="0"/>
        <w:spacing w:line="200" w:lineRule="atLeast"/>
        <w:ind w:left="465"/>
        <w:jc w:val="center"/>
        <w:rPr>
          <w:rFonts w:eastAsia="TimesNewRomanPSMT" w:cs="TimesNewRomanPSMT"/>
          <w:szCs w:val="24"/>
          <w:u w:color="FFFFFF"/>
          <w:lang w:eastAsia="ar-SA"/>
        </w:rPr>
      </w:pPr>
      <w:r w:rsidRPr="0001506F">
        <w:rPr>
          <w:rFonts w:eastAsia="TimesNewRomanPSMT" w:cs="TimesNewRomanPSMT"/>
          <w:szCs w:val="24"/>
          <w:u w:color="FFFFFF"/>
          <w:lang w:eastAsia="ar-SA"/>
        </w:rPr>
        <w:t>Kėdainiai</w:t>
      </w:r>
    </w:p>
    <w:p w:rsidR="00183DAB" w:rsidRPr="004128D8" w:rsidRDefault="00183DAB" w:rsidP="00183DAB">
      <w:pPr>
        <w:jc w:val="center"/>
        <w:rPr>
          <w:szCs w:val="24"/>
        </w:rPr>
      </w:pPr>
    </w:p>
    <w:p w:rsidR="00183DAB" w:rsidRPr="004128D8" w:rsidRDefault="00183DAB" w:rsidP="00183DAB">
      <w:pPr>
        <w:jc w:val="center"/>
        <w:rPr>
          <w:szCs w:val="24"/>
        </w:rPr>
      </w:pPr>
    </w:p>
    <w:p w:rsidR="00183DAB" w:rsidRPr="004128D8" w:rsidRDefault="00183DAB" w:rsidP="00183DAB">
      <w:pPr>
        <w:tabs>
          <w:tab w:val="left" w:pos="851"/>
        </w:tabs>
        <w:ind w:firstLine="680"/>
        <w:jc w:val="both"/>
        <w:rPr>
          <w:szCs w:val="24"/>
        </w:rPr>
      </w:pPr>
      <w:r w:rsidRPr="00C2374C">
        <w:rPr>
          <w:szCs w:val="24"/>
        </w:rPr>
        <w:t>Vadovaudamasi Lietuvos Respublikos vietos savivaldos įstatymo 18 straipsnio 1 dalimi,</w:t>
      </w:r>
      <w:r>
        <w:rPr>
          <w:szCs w:val="24"/>
        </w:rPr>
        <w:t xml:space="preserve"> Lietuvos Respublikos vaiko teisių apsaugos pagrindų įstatymo 34 straipsnio 3 dalimi, 37 straipsnio 4 dalimi, K</w:t>
      </w:r>
      <w:r w:rsidRPr="004128D8">
        <w:rPr>
          <w:szCs w:val="24"/>
        </w:rPr>
        <w:t>ėdainių rajono savivaldyb</w:t>
      </w:r>
      <w:r>
        <w:rPr>
          <w:szCs w:val="24"/>
        </w:rPr>
        <w:t>ės taryba n u s p r e n d ž i a</w:t>
      </w:r>
      <w:r w:rsidRPr="004128D8">
        <w:rPr>
          <w:szCs w:val="24"/>
        </w:rPr>
        <w:t>:</w:t>
      </w:r>
    </w:p>
    <w:p w:rsidR="00183DAB" w:rsidRDefault="00183DAB" w:rsidP="00183DAB">
      <w:pPr>
        <w:tabs>
          <w:tab w:val="left" w:pos="851"/>
        </w:tabs>
        <w:ind w:firstLine="680"/>
        <w:jc w:val="both"/>
        <w:rPr>
          <w:szCs w:val="24"/>
        </w:rPr>
      </w:pPr>
      <w:r>
        <w:rPr>
          <w:szCs w:val="24"/>
        </w:rPr>
        <w:t xml:space="preserve">1. Pakeisti </w:t>
      </w:r>
      <w:r w:rsidRPr="006F3BE6">
        <w:rPr>
          <w:szCs w:val="24"/>
        </w:rPr>
        <w:t xml:space="preserve">Kėdainių rajono savivaldybės darbo su šeimomis, taikant atvejo vadybą, tvarkos aprašo, patvirtinto Kėdainių rajono savivaldybės tarybos 2018 m. birželio 29 d. sprendimu  Nr. TS-140 „Dėl Kėdainių rajono savivaldybės darbo su šeimomis, taikant atvejo vadybą, tvarkos aprašo patvirtinimo“ </w:t>
      </w:r>
      <w:r>
        <w:rPr>
          <w:szCs w:val="24"/>
        </w:rPr>
        <w:t>26</w:t>
      </w:r>
      <w:r w:rsidRPr="006F3BE6">
        <w:rPr>
          <w:szCs w:val="24"/>
        </w:rPr>
        <w:t xml:space="preserve"> punkt</w:t>
      </w:r>
      <w:r>
        <w:rPr>
          <w:szCs w:val="24"/>
        </w:rPr>
        <w:t>ą ir išdėstyti jį taip:</w:t>
      </w:r>
    </w:p>
    <w:p w:rsidR="00183DAB" w:rsidRDefault="00183DAB" w:rsidP="00183DAB">
      <w:pPr>
        <w:suppressAutoHyphens/>
        <w:ind w:firstLine="709"/>
        <w:jc w:val="both"/>
        <w:textAlignment w:val="baseline"/>
        <w:rPr>
          <w:rFonts w:eastAsia="Calibri"/>
          <w:szCs w:val="24"/>
        </w:rPr>
      </w:pPr>
      <w:r>
        <w:rPr>
          <w:rFonts w:eastAsia="Calibri"/>
          <w:szCs w:val="24"/>
        </w:rPr>
        <w:t xml:space="preserve">26. Atvejo vadybininkas, </w:t>
      </w:r>
      <w:r w:rsidRPr="00DC66FA">
        <w:rPr>
          <w:rFonts w:eastAsia="Calibri"/>
          <w:strike/>
          <w:szCs w:val="24"/>
        </w:rPr>
        <w:t>VVTAĮT teritoriniam skyriui paėmus vaiką iš šeimos</w:t>
      </w:r>
      <w:r>
        <w:rPr>
          <w:rFonts w:eastAsia="Calibri"/>
          <w:szCs w:val="24"/>
        </w:rPr>
        <w:t xml:space="preserve">, teikia informaciją koordinatoriui apie priežastis, kodėl </w:t>
      </w:r>
      <w:r w:rsidRPr="00DC66FA">
        <w:rPr>
          <w:rFonts w:eastAsia="Calibri"/>
          <w:strike/>
          <w:szCs w:val="24"/>
        </w:rPr>
        <w:t>prevencinėmis ir (ar) kompleksinės pagalbos paslaugomis ir priemonėmis nepavyko išsaugoti vaiko jo biologinėje šeimoje. Iškilus poreikiui steigti laikiną globą (vaikui), pagal Globos centro, VVTAĮT teritorinio skyriaus, taip pat kitų valstybinių ir nevalstybinių organizacijų, susijusių su vaiko teisių apsauga pateiktas rekomendacijas dėl globėjo (rūpintojo) skyrimo, koordinatorius teikia administracijos direktoriui įsakymo projektą dėl globėjo (rūpintojo) paskyrimo.</w:t>
      </w:r>
      <w:r w:rsidRPr="00DC66FA">
        <w:rPr>
          <w:rFonts w:eastAsia="Calibri"/>
          <w:szCs w:val="24"/>
        </w:rPr>
        <w:t xml:space="preserve"> </w:t>
      </w:r>
      <w:r w:rsidRPr="00DC66FA">
        <w:rPr>
          <w:rFonts w:eastAsia="Calibri"/>
          <w:szCs w:val="24"/>
          <w:highlight w:val="yellow"/>
        </w:rPr>
        <w:t>prevencinės ir (ar) kompleksinės pagalbos paslaugos ir priemonės šeimai neveiksmingos ir iškyla poreikis nustatyti vaikams globą (rūpybą), o globojami (rūpinami) vaikai negali grįžti gyventi į biologinę šeimą. Koordinatorius analizuoja pateiktą informaciją</w:t>
      </w:r>
      <w:r w:rsidRPr="00DC66FA">
        <w:rPr>
          <w:highlight w:val="yellow"/>
        </w:rPr>
        <w:t xml:space="preserve"> </w:t>
      </w:r>
      <w:r w:rsidRPr="00DC66FA">
        <w:rPr>
          <w:rFonts w:eastAsia="Calibri"/>
          <w:szCs w:val="24"/>
          <w:highlight w:val="yellow"/>
        </w:rPr>
        <w:t xml:space="preserve">ir užtikrina, kad šioms šeimoms ir vaikams yra teikiama pakankama </w:t>
      </w:r>
      <w:proofErr w:type="spellStart"/>
      <w:r w:rsidRPr="00DC66FA">
        <w:rPr>
          <w:rFonts w:eastAsia="Calibri"/>
          <w:szCs w:val="24"/>
          <w:highlight w:val="yellow"/>
        </w:rPr>
        <w:t>tarpinstitucinė</w:t>
      </w:r>
      <w:proofErr w:type="spellEnd"/>
      <w:r w:rsidRPr="00DC66FA">
        <w:rPr>
          <w:rFonts w:eastAsia="Calibri"/>
          <w:szCs w:val="24"/>
          <w:highlight w:val="yellow"/>
        </w:rPr>
        <w:t xml:space="preserve"> kompleksinė (švietimo, socialinių, sveikatos priežiūros ir kt. įstaigų) pagalba.</w:t>
      </w:r>
      <w:r>
        <w:rPr>
          <w:rFonts w:eastAsia="Calibri"/>
          <w:szCs w:val="24"/>
        </w:rPr>
        <w:t>“</w:t>
      </w:r>
    </w:p>
    <w:p w:rsidR="00183DAB" w:rsidRPr="00CE049A" w:rsidRDefault="00183DAB" w:rsidP="00183DAB">
      <w:pPr>
        <w:tabs>
          <w:tab w:val="left" w:pos="851"/>
        </w:tabs>
        <w:ind w:firstLine="680"/>
        <w:jc w:val="both"/>
        <w:rPr>
          <w:rFonts w:eastAsia="TimesNewRomanPSMT"/>
          <w:szCs w:val="24"/>
        </w:rPr>
      </w:pPr>
      <w:r>
        <w:rPr>
          <w:rFonts w:eastAsia="TimesNewRomanPSMT"/>
          <w:szCs w:val="24"/>
        </w:rPr>
        <w:t>2. Šis tarybos sprendimas įsigalioja nuo 2019-10-01</w:t>
      </w:r>
    </w:p>
    <w:p w:rsidR="00183DAB" w:rsidRDefault="00183DAB" w:rsidP="00183DAB">
      <w:pPr>
        <w:tabs>
          <w:tab w:val="left" w:pos="851"/>
        </w:tabs>
        <w:ind w:firstLine="680"/>
        <w:jc w:val="both"/>
        <w:rPr>
          <w:rFonts w:eastAsia="TimesNewRomanPSMT"/>
          <w:szCs w:val="24"/>
        </w:rPr>
      </w:pPr>
    </w:p>
    <w:p w:rsidR="00183DAB" w:rsidRPr="004128D8" w:rsidRDefault="00183DAB" w:rsidP="00183DAB">
      <w:pPr>
        <w:autoSpaceDE w:val="0"/>
        <w:rPr>
          <w:rFonts w:eastAsia="TimesNewRomanPSMT"/>
          <w:szCs w:val="24"/>
        </w:rPr>
      </w:pPr>
    </w:p>
    <w:p w:rsidR="00183DAB" w:rsidRPr="00602BB3" w:rsidRDefault="00183DAB" w:rsidP="00183DAB">
      <w:pPr>
        <w:widowControl w:val="0"/>
        <w:suppressAutoHyphens/>
        <w:autoSpaceDE w:val="0"/>
        <w:rPr>
          <w:rFonts w:ascii="TimesNewRomanPSMT" w:eastAsia="TimesNewRomanPSMT" w:hAnsi="TimesNewRomanPSMT" w:cs="TimesNewRomanPSMT"/>
          <w:szCs w:val="24"/>
          <w:u w:color="FFFFFF"/>
          <w:lang w:eastAsia="ar-SA"/>
        </w:rPr>
      </w:pPr>
      <w:r w:rsidRPr="00602BB3">
        <w:rPr>
          <w:rFonts w:ascii="TimesNewRomanPSMT" w:eastAsia="TimesNewRomanPSMT" w:hAnsi="TimesNewRomanPSMT" w:cs="TimesNewRomanPSMT"/>
          <w:szCs w:val="24"/>
          <w:u w:color="FFFFFF"/>
          <w:lang w:eastAsia="ar-SA"/>
        </w:rPr>
        <w:t>Savivaldybės meras</w:t>
      </w:r>
    </w:p>
    <w:p w:rsidR="00183DAB" w:rsidRPr="00602BB3" w:rsidRDefault="00183DAB" w:rsidP="00183DAB">
      <w:pPr>
        <w:widowControl w:val="0"/>
        <w:suppressAutoHyphens/>
        <w:autoSpaceDE w:val="0"/>
        <w:ind w:left="420"/>
        <w:rPr>
          <w:rFonts w:ascii="TimesNewRomanPSMT" w:eastAsia="TimesNewRomanPSMT" w:hAnsi="TimesNewRomanPSMT" w:cs="TimesNewRomanPSMT"/>
          <w:szCs w:val="24"/>
          <w:u w:color="FFFFFF"/>
          <w:lang w:eastAsia="ar-SA"/>
        </w:rPr>
      </w:pPr>
    </w:p>
    <w:p w:rsidR="00183DAB" w:rsidRPr="00602BB3" w:rsidRDefault="00183DAB" w:rsidP="00183DAB">
      <w:pPr>
        <w:widowControl w:val="0"/>
        <w:suppressAutoHyphens/>
        <w:autoSpaceDE w:val="0"/>
        <w:ind w:left="420"/>
        <w:rPr>
          <w:rFonts w:ascii="TimesNewRomanPSMT" w:eastAsia="TimesNewRomanPSMT" w:hAnsi="TimesNewRomanPSMT" w:cs="TimesNewRomanPSMT"/>
          <w:szCs w:val="24"/>
          <w:u w:color="FFFFFF"/>
          <w:lang w:eastAsia="ar-SA"/>
        </w:rPr>
      </w:pPr>
    </w:p>
    <w:p w:rsidR="00183DAB" w:rsidRPr="00602BB3" w:rsidRDefault="00183DAB" w:rsidP="00183DAB">
      <w:pPr>
        <w:widowControl w:val="0"/>
        <w:suppressAutoHyphens/>
        <w:autoSpaceDE w:val="0"/>
        <w:ind w:left="420"/>
        <w:rPr>
          <w:rFonts w:ascii="TimesNewRomanPSMT" w:eastAsia="TimesNewRomanPSMT" w:hAnsi="TimesNewRomanPSMT" w:cs="TimesNewRomanPSMT"/>
          <w:szCs w:val="24"/>
          <w:u w:color="FFFFFF"/>
          <w:lang w:eastAsia="ar-SA"/>
        </w:rPr>
      </w:pPr>
    </w:p>
    <w:p w:rsidR="00183DAB" w:rsidRPr="00602BB3" w:rsidRDefault="00183DAB" w:rsidP="00183DAB">
      <w:pPr>
        <w:widowControl w:val="0"/>
        <w:tabs>
          <w:tab w:val="left" w:pos="1271"/>
        </w:tabs>
        <w:suppressAutoHyphens/>
        <w:autoSpaceDE w:val="0"/>
        <w:ind w:left="420"/>
        <w:jc w:val="both"/>
        <w:rPr>
          <w:rFonts w:ascii="TimesNewRomanPSMT" w:eastAsia="TimesNewRomanPSMT" w:hAnsi="TimesNewRomanPSMT" w:cs="TimesNewRomanPSMT"/>
          <w:szCs w:val="24"/>
          <w:u w:color="FFFFFF"/>
          <w:lang w:eastAsia="ar-SA"/>
        </w:rPr>
      </w:pPr>
    </w:p>
    <w:p w:rsidR="00183DAB" w:rsidRPr="00602BB3" w:rsidRDefault="00183DAB" w:rsidP="00183DAB">
      <w:pPr>
        <w:widowControl w:val="0"/>
        <w:suppressAutoHyphens/>
        <w:autoSpaceDE w:val="0"/>
        <w:rPr>
          <w:rFonts w:ascii="TimesNewRomanPSMT" w:eastAsia="TimesNewRomanPSMT" w:hAnsi="TimesNewRomanPSMT" w:cs="TimesNewRomanPSMT"/>
          <w:szCs w:val="24"/>
          <w:u w:color="FFFFFF"/>
          <w:lang w:eastAsia="ar-SA"/>
        </w:rPr>
      </w:pPr>
      <w:r w:rsidRPr="00602BB3">
        <w:rPr>
          <w:rFonts w:ascii="TimesNewRomanPSMT" w:eastAsia="TimesNewRomanPSMT" w:hAnsi="TimesNewRomanPSMT" w:cs="TimesNewRomanPSMT"/>
          <w:szCs w:val="24"/>
          <w:u w:color="FFFFFF"/>
          <w:lang w:eastAsia="ar-SA"/>
        </w:rPr>
        <w:t>Jūratė Blinstrubaitė</w:t>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 xml:space="preserve">Arūnas Kacevičius </w:t>
      </w:r>
      <w:r>
        <w:rPr>
          <w:rFonts w:ascii="TimesNewRomanPSMT" w:eastAsia="TimesNewRomanPSMT" w:hAnsi="TimesNewRomanPSMT" w:cs="TimesNewRomanPSMT"/>
          <w:szCs w:val="24"/>
          <w:u w:color="FFFFFF"/>
          <w:lang w:eastAsia="ar-SA"/>
        </w:rPr>
        <w:tab/>
        <w:t>Danutė Mykolaitienė</w:t>
      </w:r>
      <w:r w:rsidRPr="00F76670">
        <w:rPr>
          <w:rFonts w:ascii="TimesNewRomanPSMT" w:eastAsia="TimesNewRomanPSMT" w:hAnsi="TimesNewRomanPSMT" w:cs="TimesNewRomanPSMT"/>
          <w:szCs w:val="24"/>
          <w:u w:color="FFFFFF"/>
          <w:lang w:eastAsia="ar-SA"/>
        </w:rPr>
        <w:tab/>
      </w:r>
    </w:p>
    <w:p w:rsidR="00183DAB" w:rsidRPr="00602BB3" w:rsidRDefault="00183DAB" w:rsidP="00183DAB">
      <w:pPr>
        <w:widowControl w:val="0"/>
        <w:suppressAutoHyphens/>
        <w:autoSpaceDE w:val="0"/>
        <w:rPr>
          <w:rFonts w:ascii="TimesNewRomanPSMT" w:eastAsia="TimesNewRomanPSMT" w:hAnsi="TimesNewRomanPSMT" w:cs="TimesNewRomanPSMT"/>
          <w:szCs w:val="24"/>
          <w:u w:color="FFFFFF"/>
          <w:lang w:eastAsia="ar-SA"/>
        </w:rPr>
      </w:pPr>
      <w:r>
        <w:rPr>
          <w:rFonts w:ascii="TimesNewRomanPSMT" w:eastAsia="TimesNewRomanPSMT" w:hAnsi="TimesNewRomanPSMT" w:cs="TimesNewRomanPSMT"/>
          <w:szCs w:val="24"/>
          <w:u w:color="FFFFFF"/>
          <w:lang w:eastAsia="ar-SA"/>
        </w:rPr>
        <w:t>2019-09</w:t>
      </w:r>
      <w:r>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ab/>
      </w:r>
      <w:r w:rsidRPr="00F76670">
        <w:rPr>
          <w:rFonts w:ascii="TimesNewRomanPSMT" w:eastAsia="TimesNewRomanPSMT" w:hAnsi="TimesNewRomanPSMT" w:cs="TimesNewRomanPSMT"/>
          <w:szCs w:val="24"/>
          <w:u w:color="FFFFFF"/>
          <w:lang w:eastAsia="ar-SA"/>
        </w:rPr>
        <w:t>2019-0</w:t>
      </w:r>
      <w:r>
        <w:rPr>
          <w:rFonts w:ascii="TimesNewRomanPSMT" w:eastAsia="TimesNewRomanPSMT" w:hAnsi="TimesNewRomanPSMT" w:cs="TimesNewRomanPSMT"/>
          <w:szCs w:val="24"/>
          <w:u w:color="FFFFFF"/>
          <w:lang w:eastAsia="ar-SA"/>
        </w:rPr>
        <w:t>9</w:t>
      </w:r>
      <w:r w:rsidRPr="00602BB3">
        <w:rPr>
          <w:rFonts w:ascii="TimesNewRomanPSMT" w:eastAsia="TimesNewRomanPSMT" w:hAnsi="TimesNewRomanPSMT" w:cs="TimesNewRomanPSMT"/>
          <w:szCs w:val="24"/>
          <w:u w:color="FFFFFF"/>
          <w:lang w:eastAsia="ar-SA"/>
        </w:rPr>
        <w:t xml:space="preserve">                    </w:t>
      </w:r>
      <w:r w:rsidRPr="00602BB3">
        <w:rPr>
          <w:rFonts w:ascii="TimesNewRomanPSMT" w:eastAsia="TimesNewRomanPSMT" w:hAnsi="TimesNewRomanPSMT" w:cs="TimesNewRomanPSMT"/>
          <w:szCs w:val="24"/>
          <w:u w:color="FFFFFF"/>
          <w:lang w:eastAsia="ar-SA"/>
        </w:rPr>
        <w:tab/>
      </w:r>
      <w:r w:rsidRPr="00F76670">
        <w:rPr>
          <w:rFonts w:ascii="TimesNewRomanPSMT" w:eastAsia="TimesNewRomanPSMT" w:hAnsi="TimesNewRomanPSMT" w:cs="TimesNewRomanPSMT"/>
          <w:szCs w:val="24"/>
          <w:u w:color="FFFFFF"/>
          <w:lang w:eastAsia="ar-SA"/>
        </w:rPr>
        <w:t>2019-0</w:t>
      </w:r>
      <w:r>
        <w:rPr>
          <w:rFonts w:ascii="TimesNewRomanPSMT" w:eastAsia="TimesNewRomanPSMT" w:hAnsi="TimesNewRomanPSMT" w:cs="TimesNewRomanPSMT"/>
          <w:szCs w:val="24"/>
          <w:u w:color="FFFFFF"/>
          <w:lang w:eastAsia="ar-SA"/>
        </w:rPr>
        <w:t>9</w:t>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ab/>
      </w:r>
    </w:p>
    <w:p w:rsidR="00183DAB" w:rsidRPr="00602BB3" w:rsidRDefault="00183DAB" w:rsidP="00183DAB">
      <w:pPr>
        <w:widowControl w:val="0"/>
        <w:suppressAutoHyphens/>
        <w:autoSpaceDE w:val="0"/>
        <w:ind w:left="420"/>
        <w:rPr>
          <w:rFonts w:eastAsia="Lucida Sans Unicode"/>
          <w:u w:color="FFFFFF"/>
          <w:lang w:eastAsia="ar-SA"/>
        </w:rPr>
      </w:pPr>
    </w:p>
    <w:p w:rsidR="00183DAB" w:rsidRPr="00602BB3" w:rsidRDefault="00183DAB" w:rsidP="00183DAB">
      <w:pPr>
        <w:widowControl w:val="0"/>
        <w:suppressAutoHyphens/>
        <w:autoSpaceDE w:val="0"/>
        <w:ind w:left="420"/>
        <w:rPr>
          <w:rFonts w:ascii="TimesNewRomanPSMT" w:eastAsia="TimesNewRomanPSMT" w:hAnsi="TimesNewRomanPSMT" w:cs="TimesNewRomanPSMT"/>
          <w:szCs w:val="24"/>
          <w:u w:color="FFFFFF"/>
          <w:lang w:eastAsia="ar-SA"/>
        </w:rPr>
      </w:pPr>
    </w:p>
    <w:p w:rsidR="00183DAB" w:rsidRPr="00602BB3" w:rsidRDefault="00183DAB" w:rsidP="00183DAB">
      <w:pPr>
        <w:widowControl w:val="0"/>
        <w:suppressAutoHyphens/>
        <w:autoSpaceDE w:val="0"/>
        <w:rPr>
          <w:rFonts w:ascii="TimesNewRomanPSMT" w:eastAsia="TimesNewRomanPSMT" w:hAnsi="TimesNewRomanPSMT" w:cs="TimesNewRomanPSMT"/>
          <w:szCs w:val="24"/>
          <w:u w:color="FFFFFF"/>
          <w:lang w:eastAsia="ar-SA"/>
        </w:rPr>
      </w:pPr>
      <w:r>
        <w:rPr>
          <w:rFonts w:ascii="TimesNewRomanPSMT" w:eastAsia="TimesNewRomanPSMT" w:hAnsi="TimesNewRomanPSMT" w:cs="TimesNewRomanPSMT"/>
          <w:szCs w:val="24"/>
          <w:u w:color="FFFFFF"/>
          <w:lang w:eastAsia="ar-SA"/>
        </w:rPr>
        <w:t xml:space="preserve">Justina </w:t>
      </w:r>
      <w:proofErr w:type="spellStart"/>
      <w:r>
        <w:rPr>
          <w:rFonts w:ascii="TimesNewRomanPSMT" w:eastAsia="TimesNewRomanPSMT" w:hAnsi="TimesNewRomanPSMT" w:cs="TimesNewRomanPSMT"/>
          <w:szCs w:val="24"/>
          <w:u w:color="FFFFFF"/>
          <w:lang w:eastAsia="ar-SA"/>
        </w:rPr>
        <w:t>Koriznaitė</w:t>
      </w:r>
      <w:proofErr w:type="spellEnd"/>
      <w:r>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ab/>
      </w:r>
      <w:r w:rsidRPr="00602BB3">
        <w:rPr>
          <w:rFonts w:ascii="TimesNewRomanPSMT" w:eastAsia="TimesNewRomanPSMT" w:hAnsi="TimesNewRomanPSMT" w:cs="TimesNewRomanPSMT"/>
          <w:szCs w:val="24"/>
          <w:u w:color="FFFFFF"/>
          <w:lang w:eastAsia="ar-SA"/>
        </w:rPr>
        <w:t xml:space="preserve">Evaldas </w:t>
      </w:r>
      <w:proofErr w:type="spellStart"/>
      <w:r w:rsidRPr="00602BB3">
        <w:rPr>
          <w:rFonts w:ascii="TimesNewRomanPSMT" w:eastAsia="TimesNewRomanPSMT" w:hAnsi="TimesNewRomanPSMT" w:cs="TimesNewRomanPSMT"/>
          <w:szCs w:val="24"/>
          <w:u w:color="FFFFFF"/>
          <w:lang w:eastAsia="ar-SA"/>
        </w:rPr>
        <w:t>Vaicekavičius</w:t>
      </w:r>
      <w:proofErr w:type="spellEnd"/>
      <w:r>
        <w:t xml:space="preserve"> </w:t>
      </w:r>
      <w:r>
        <w:tab/>
        <w:t>R</w:t>
      </w:r>
      <w:r w:rsidRPr="005F3406">
        <w:rPr>
          <w:rFonts w:ascii="TimesNewRomanPSMT" w:eastAsia="TimesNewRomanPSMT" w:hAnsi="TimesNewRomanPSMT" w:cs="TimesNewRomanPSMT"/>
          <w:szCs w:val="24"/>
          <w:u w:color="FFFFFF"/>
          <w:lang w:eastAsia="ar-SA"/>
        </w:rPr>
        <w:t>ūta Švedienė</w:t>
      </w:r>
    </w:p>
    <w:p w:rsidR="00183DAB" w:rsidRDefault="00183DAB" w:rsidP="00183DAB">
      <w:pPr>
        <w:jc w:val="both"/>
        <w:rPr>
          <w:rFonts w:eastAsia="Calibri"/>
          <w:szCs w:val="24"/>
        </w:rPr>
      </w:pPr>
      <w:r>
        <w:rPr>
          <w:rFonts w:ascii="TimesNewRomanPSMT" w:eastAsia="TimesNewRomanPSMT" w:hAnsi="TimesNewRomanPSMT" w:cs="TimesNewRomanPSMT"/>
          <w:szCs w:val="24"/>
          <w:u w:color="FFFFFF"/>
          <w:lang w:eastAsia="ar-SA"/>
        </w:rPr>
        <w:t>2019</w:t>
      </w:r>
      <w:r w:rsidRPr="00602BB3">
        <w:rPr>
          <w:rFonts w:ascii="TimesNewRomanPSMT" w:eastAsia="TimesNewRomanPSMT" w:hAnsi="TimesNewRomanPSMT" w:cs="TimesNewRomanPSMT"/>
          <w:szCs w:val="24"/>
          <w:u w:color="FFFFFF"/>
          <w:lang w:eastAsia="ar-SA"/>
        </w:rPr>
        <w:t>-</w:t>
      </w:r>
      <w:r>
        <w:rPr>
          <w:rFonts w:ascii="TimesNewRomanPSMT" w:eastAsia="TimesNewRomanPSMT" w:hAnsi="TimesNewRomanPSMT" w:cs="TimesNewRomanPSMT"/>
          <w:szCs w:val="24"/>
          <w:u w:color="FFFFFF"/>
          <w:lang w:eastAsia="ar-SA"/>
        </w:rPr>
        <w:t>09</w:t>
      </w:r>
      <w:r w:rsidRPr="00602BB3">
        <w:rPr>
          <w:rFonts w:eastAsia="Lucida Sans Unicode"/>
          <w:u w:color="FFFFFF"/>
          <w:lang w:eastAsia="ar-SA"/>
        </w:rPr>
        <w:tab/>
      </w:r>
      <w:r w:rsidRPr="00602BB3">
        <w:rPr>
          <w:rFonts w:eastAsia="Lucida Sans Unicode"/>
          <w:u w:color="FFFFFF"/>
          <w:lang w:eastAsia="ar-SA"/>
        </w:rPr>
        <w:tab/>
      </w:r>
      <w:r>
        <w:rPr>
          <w:rFonts w:eastAsia="Lucida Sans Unicode"/>
          <w:u w:color="FFFFFF"/>
          <w:lang w:eastAsia="ar-SA"/>
        </w:rPr>
        <w:tab/>
        <w:t>2019-09</w:t>
      </w:r>
      <w:r>
        <w:rPr>
          <w:rFonts w:eastAsia="Lucida Sans Unicode"/>
          <w:u w:color="FFFFFF"/>
          <w:lang w:eastAsia="ar-SA"/>
        </w:rPr>
        <w:tab/>
      </w:r>
      <w:r>
        <w:rPr>
          <w:rFonts w:eastAsia="Lucida Sans Unicode"/>
          <w:u w:color="FFFFFF"/>
          <w:lang w:eastAsia="ar-SA"/>
        </w:rPr>
        <w:tab/>
      </w:r>
      <w:r w:rsidRPr="001C326A">
        <w:rPr>
          <w:rFonts w:eastAsia="Lucida Sans Unicode"/>
          <w:u w:color="FFFFFF"/>
          <w:lang w:eastAsia="ar-SA"/>
        </w:rPr>
        <w:t>2019-0</w:t>
      </w:r>
      <w:r>
        <w:rPr>
          <w:rFonts w:eastAsia="Lucida Sans Unicode"/>
          <w:u w:color="FFFFFF"/>
          <w:lang w:eastAsia="ar-SA"/>
        </w:rPr>
        <w:t>9</w:t>
      </w:r>
    </w:p>
    <w:p w:rsidR="00183DAB" w:rsidRDefault="00183DAB" w:rsidP="00F0791F">
      <w:pPr>
        <w:widowControl w:val="0"/>
        <w:suppressAutoHyphens/>
        <w:jc w:val="both"/>
        <w:rPr>
          <w:rFonts w:eastAsia="Lucida Sans Unicode"/>
          <w:u w:color="FFFFFF"/>
          <w:lang w:eastAsia="ar-SA"/>
        </w:rPr>
      </w:pPr>
    </w:p>
    <w:sectPr w:rsidR="00183DAB">
      <w:headerReference w:type="default" r:id="rId7"/>
      <w:pgSz w:w="11906" w:h="16838"/>
      <w:pgMar w:top="1276" w:right="567"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6A" w:rsidRDefault="00A8486A">
      <w:pPr>
        <w:textAlignment w:val="baseline"/>
        <w:rPr>
          <w:rFonts w:ascii="Calibri" w:eastAsia="Calibri" w:hAnsi="Calibri"/>
          <w:sz w:val="22"/>
          <w:szCs w:val="22"/>
        </w:rPr>
      </w:pPr>
      <w:r>
        <w:rPr>
          <w:rFonts w:ascii="Calibri" w:eastAsia="Calibri" w:hAnsi="Calibri"/>
          <w:sz w:val="22"/>
          <w:szCs w:val="22"/>
        </w:rPr>
        <w:separator/>
      </w:r>
    </w:p>
  </w:endnote>
  <w:endnote w:type="continuationSeparator" w:id="0">
    <w:p w:rsidR="00A8486A" w:rsidRDefault="00A8486A">
      <w:pPr>
        <w:textAlignment w:val="baseline"/>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6A" w:rsidRDefault="00A8486A">
      <w:pPr>
        <w:textAlignment w:val="baseline"/>
        <w:rPr>
          <w:rFonts w:ascii="Calibri" w:eastAsia="Calibri" w:hAnsi="Calibri"/>
          <w:sz w:val="22"/>
          <w:szCs w:val="22"/>
        </w:rPr>
      </w:pPr>
      <w:r>
        <w:rPr>
          <w:rFonts w:ascii="Calibri" w:eastAsia="Calibri" w:hAnsi="Calibri"/>
          <w:color w:val="000000"/>
          <w:sz w:val="22"/>
          <w:szCs w:val="22"/>
        </w:rPr>
        <w:separator/>
      </w:r>
    </w:p>
  </w:footnote>
  <w:footnote w:type="continuationSeparator" w:id="0">
    <w:p w:rsidR="00A8486A" w:rsidRDefault="00A8486A">
      <w:pPr>
        <w:textAlignment w:val="baseline"/>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3D" w:rsidRDefault="00E37A3D">
    <w:pPr>
      <w:pStyle w:val="Antrats"/>
      <w:jc w:val="center"/>
    </w:pPr>
  </w:p>
  <w:p w:rsidR="00E37A3D" w:rsidRDefault="00E37A3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BB"/>
    <w:rsid w:val="000310F9"/>
    <w:rsid w:val="000C7A13"/>
    <w:rsid w:val="00183DAB"/>
    <w:rsid w:val="001C326A"/>
    <w:rsid w:val="00235A93"/>
    <w:rsid w:val="00277B20"/>
    <w:rsid w:val="002B7D04"/>
    <w:rsid w:val="00316D78"/>
    <w:rsid w:val="003C64EC"/>
    <w:rsid w:val="005A5817"/>
    <w:rsid w:val="006F3BE6"/>
    <w:rsid w:val="00713E97"/>
    <w:rsid w:val="0075609C"/>
    <w:rsid w:val="008A2709"/>
    <w:rsid w:val="008A7D18"/>
    <w:rsid w:val="008E6A3C"/>
    <w:rsid w:val="00A27288"/>
    <w:rsid w:val="00A3392D"/>
    <w:rsid w:val="00A8486A"/>
    <w:rsid w:val="00A95E2C"/>
    <w:rsid w:val="00AD2828"/>
    <w:rsid w:val="00B93E72"/>
    <w:rsid w:val="00BF03AD"/>
    <w:rsid w:val="00C341D2"/>
    <w:rsid w:val="00CE4DC7"/>
    <w:rsid w:val="00D642BB"/>
    <w:rsid w:val="00E37A3D"/>
    <w:rsid w:val="00ED3E27"/>
    <w:rsid w:val="00F0791F"/>
    <w:rsid w:val="00F1416A"/>
    <w:rsid w:val="00FB42F6"/>
    <w:rsid w:val="00F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40957-7C40-42C4-BC45-2B4A509D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customStyle="1" w:styleId="CharCharDiagramaDiagramaCharCharDiagramaDiagrama1CharCharDiagramaDiagramaCharCharDiagramaDiagramaCharCharDiagramaDiagramaCharCharCharCharChar">
    <w:name w:val="Char Char Diagrama Diagrama Char Char Diagrama Diagrama1 Char Char Diagrama Diagrama Char Char Diagrama Diagrama Char Char Diagrama Diagrama Char Char Char Char Char"/>
    <w:basedOn w:val="prastasis"/>
    <w:rsid w:val="00F1416A"/>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LRS Kanceliarija</Company>
  <LinksUpToDate>false</LinksUpToDate>
  <CharactersWithSpaces>5858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5</cp:revision>
  <cp:lastPrinted>2019-09-10T14:05:00Z</cp:lastPrinted>
  <dcterms:created xsi:type="dcterms:W3CDTF">2019-09-11T12:53:00Z</dcterms:created>
  <dcterms:modified xsi:type="dcterms:W3CDTF">2019-09-13T16:12:00Z</dcterms:modified>
</cp:coreProperties>
</file>