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2A" w:rsidRPr="00456F63" w:rsidRDefault="00582DFD" w:rsidP="00B03E2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ar-SA"/>
        </w:rPr>
      </w:pPr>
      <w:r w:rsidRPr="00456F63">
        <w:rPr>
          <w:rFonts w:ascii="Times New Roman" w:eastAsia="Times New Roman" w:hAnsi="Times New Roman"/>
          <w:b/>
          <w:szCs w:val="24"/>
          <w:lang w:eastAsia="ar-SA"/>
        </w:rPr>
        <w:t>Projektas</w:t>
      </w:r>
    </w:p>
    <w:p w:rsidR="00B03E2A" w:rsidRPr="00456F63" w:rsidRDefault="00322880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456F63">
        <w:rPr>
          <w:rFonts w:ascii="Times New Roman" w:eastAsia="Times New Roman" w:hAnsi="Times New Roman"/>
          <w:noProof/>
          <w:szCs w:val="24"/>
          <w:lang w:val="en-US"/>
        </w:rPr>
        <w:drawing>
          <wp:inline distT="0" distB="0" distL="0" distR="0">
            <wp:extent cx="45720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A4" w:rsidRPr="00456F63" w:rsidRDefault="004A75A4" w:rsidP="004A75A4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lt-LT"/>
        </w:rPr>
      </w:pPr>
      <w:r w:rsidRPr="00456F63">
        <w:rPr>
          <w:rFonts w:ascii="Times New Roman" w:eastAsia="Times New Roman" w:hAnsi="Times New Roman"/>
          <w:b/>
          <w:szCs w:val="24"/>
          <w:lang w:eastAsia="lt-LT"/>
        </w:rPr>
        <w:t>KĖDAINIŲ RAJONO SAVIVALDYBĖS TARYBA</w:t>
      </w:r>
    </w:p>
    <w:p w:rsidR="004A75A4" w:rsidRPr="00456F63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</w:p>
    <w:p w:rsidR="004A75A4" w:rsidRPr="00456F63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456F63">
        <w:rPr>
          <w:rFonts w:ascii="Times New Roman" w:eastAsia="Times New Roman" w:hAnsi="Times New Roman"/>
          <w:b/>
          <w:szCs w:val="24"/>
          <w:lang w:eastAsia="ar-SA"/>
        </w:rPr>
        <w:t>SPRENDIMAS</w:t>
      </w:r>
    </w:p>
    <w:p w:rsidR="004A75A4" w:rsidRPr="00456F63" w:rsidRDefault="004A75A4" w:rsidP="00FD76C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456F63">
        <w:rPr>
          <w:rFonts w:ascii="Times New Roman" w:eastAsia="Times New Roman" w:hAnsi="Times New Roman"/>
          <w:b/>
          <w:szCs w:val="24"/>
          <w:lang w:eastAsia="ar-SA"/>
        </w:rPr>
        <w:t xml:space="preserve">DĖL </w:t>
      </w:r>
      <w:r w:rsidR="00FD76CB" w:rsidRPr="00456F63">
        <w:rPr>
          <w:rFonts w:ascii="Times New Roman" w:eastAsia="Times New Roman" w:hAnsi="Times New Roman"/>
          <w:b/>
          <w:szCs w:val="24"/>
          <w:lang w:eastAsia="ar-SA"/>
        </w:rPr>
        <w:t>PR</w:t>
      </w:r>
      <w:r w:rsidR="00572039" w:rsidRPr="00456F63">
        <w:rPr>
          <w:rFonts w:ascii="Times New Roman" w:eastAsia="Times New Roman" w:hAnsi="Times New Roman"/>
          <w:b/>
          <w:szCs w:val="24"/>
          <w:lang w:eastAsia="ar-SA"/>
        </w:rPr>
        <w:t>ITARIMO KAUNO</w:t>
      </w:r>
      <w:r w:rsidR="00D222DE" w:rsidRPr="00456F63">
        <w:rPr>
          <w:rFonts w:ascii="Times New Roman" w:eastAsia="Times New Roman" w:hAnsi="Times New Roman"/>
          <w:b/>
          <w:szCs w:val="24"/>
          <w:lang w:eastAsia="ar-SA"/>
        </w:rPr>
        <w:t xml:space="preserve"> REGIONO INTEGRUOTOS TERITORIJŲ</w:t>
      </w:r>
      <w:r w:rsidR="00FD76CB" w:rsidRPr="00456F63">
        <w:rPr>
          <w:rFonts w:ascii="Times New Roman" w:eastAsia="Times New Roman" w:hAnsi="Times New Roman"/>
          <w:b/>
          <w:szCs w:val="24"/>
          <w:lang w:eastAsia="ar-SA"/>
        </w:rPr>
        <w:t xml:space="preserve"> VYSTYMO PROGRAMOS </w:t>
      </w:r>
      <w:r w:rsidR="00A6218A" w:rsidRPr="00456F63">
        <w:rPr>
          <w:rFonts w:ascii="Times New Roman" w:eastAsia="Times New Roman" w:hAnsi="Times New Roman"/>
          <w:b/>
          <w:szCs w:val="24"/>
          <w:lang w:eastAsia="ar-SA"/>
        </w:rPr>
        <w:t>PAKEITIM</w:t>
      </w:r>
      <w:r w:rsidR="004E77CE" w:rsidRPr="00456F63">
        <w:rPr>
          <w:rFonts w:ascii="Times New Roman" w:eastAsia="Times New Roman" w:hAnsi="Times New Roman"/>
          <w:b/>
          <w:szCs w:val="24"/>
          <w:lang w:eastAsia="ar-SA"/>
        </w:rPr>
        <w:t>UI</w:t>
      </w:r>
    </w:p>
    <w:p w:rsidR="004A75A4" w:rsidRPr="00456F63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</w:p>
    <w:p w:rsidR="004A75A4" w:rsidRPr="00456F63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456F63">
        <w:rPr>
          <w:rFonts w:ascii="Times New Roman" w:eastAsia="Times New Roman" w:hAnsi="Times New Roman"/>
          <w:szCs w:val="24"/>
          <w:lang w:eastAsia="ar-SA"/>
        </w:rPr>
        <w:t>201</w:t>
      </w:r>
      <w:r w:rsidR="00582DFD" w:rsidRPr="00456F63">
        <w:rPr>
          <w:rFonts w:ascii="Times New Roman" w:eastAsia="Times New Roman" w:hAnsi="Times New Roman"/>
          <w:szCs w:val="24"/>
          <w:lang w:eastAsia="ar-SA"/>
        </w:rPr>
        <w:t>7</w:t>
      </w:r>
      <w:r w:rsidRPr="00456F63">
        <w:rPr>
          <w:rFonts w:ascii="Times New Roman" w:eastAsia="Times New Roman" w:hAnsi="Times New Roman"/>
          <w:szCs w:val="24"/>
          <w:lang w:eastAsia="ar-SA"/>
        </w:rPr>
        <w:t xml:space="preserve"> m.</w:t>
      </w:r>
      <w:r w:rsidR="00C9777F" w:rsidRPr="00456F63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="0095399F" w:rsidRPr="00456F63">
        <w:rPr>
          <w:rFonts w:ascii="Times New Roman" w:eastAsia="Times New Roman" w:hAnsi="Times New Roman"/>
          <w:szCs w:val="24"/>
          <w:lang w:eastAsia="ar-SA"/>
        </w:rPr>
        <w:t>lapkričio 14</w:t>
      </w:r>
      <w:r w:rsidR="00E04076" w:rsidRPr="00456F63">
        <w:rPr>
          <w:rFonts w:ascii="Times New Roman" w:eastAsia="Times New Roman" w:hAnsi="Times New Roman"/>
          <w:szCs w:val="24"/>
          <w:lang w:eastAsia="ar-SA"/>
        </w:rPr>
        <w:t xml:space="preserve"> </w:t>
      </w:r>
      <w:r w:rsidRPr="00456F63">
        <w:rPr>
          <w:rFonts w:ascii="Times New Roman" w:eastAsia="Times New Roman" w:hAnsi="Times New Roman"/>
          <w:szCs w:val="24"/>
          <w:lang w:eastAsia="ar-SA"/>
        </w:rPr>
        <w:t xml:space="preserve">d. Nr. </w:t>
      </w:r>
      <w:r w:rsidR="00582DFD" w:rsidRPr="00456F63">
        <w:rPr>
          <w:rFonts w:ascii="Times New Roman" w:eastAsia="Times New Roman" w:hAnsi="Times New Roman"/>
          <w:szCs w:val="24"/>
          <w:lang w:eastAsia="ar-SA"/>
        </w:rPr>
        <w:t>SP</w:t>
      </w:r>
      <w:r w:rsidR="0095399F" w:rsidRPr="00456F63">
        <w:rPr>
          <w:rFonts w:ascii="Times New Roman" w:eastAsia="Times New Roman" w:hAnsi="Times New Roman"/>
          <w:szCs w:val="24"/>
          <w:lang w:eastAsia="ar-SA"/>
        </w:rPr>
        <w:t>-193</w:t>
      </w:r>
    </w:p>
    <w:p w:rsidR="004A75A4" w:rsidRPr="00456F63" w:rsidRDefault="004A75A4" w:rsidP="004A75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456F63">
        <w:rPr>
          <w:rFonts w:ascii="Times New Roman" w:eastAsia="Times New Roman" w:hAnsi="Times New Roman"/>
          <w:szCs w:val="24"/>
          <w:lang w:eastAsia="ar-SA"/>
        </w:rPr>
        <w:t>Kėdainiai</w:t>
      </w:r>
    </w:p>
    <w:p w:rsidR="004E77CE" w:rsidRPr="00456F63" w:rsidRDefault="004E77CE" w:rsidP="00E22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377898" w:rsidRPr="00456F63" w:rsidRDefault="00377898" w:rsidP="00377898">
      <w:pPr>
        <w:spacing w:after="0" w:line="24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 w:rsidRPr="00456F63">
        <w:rPr>
          <w:rFonts w:ascii="Times New Roman" w:hAnsi="Times New Roman"/>
          <w:szCs w:val="24"/>
          <w:lang w:eastAsia="ar-SA"/>
        </w:rPr>
        <w:t xml:space="preserve">Vadovaudamasi Lietuvos Respublikos vietos savivaldos įstatymo </w:t>
      </w:r>
      <w:r w:rsidRPr="00456F63">
        <w:rPr>
          <w:rFonts w:ascii="Times New Roman" w:hAnsi="Times New Roman"/>
          <w:szCs w:val="24"/>
          <w:lang w:eastAsia="lt-LT"/>
        </w:rPr>
        <w:t xml:space="preserve">6 straipsnio 23 punktu, </w:t>
      </w:r>
      <w:r w:rsidRPr="00456F63">
        <w:rPr>
          <w:rFonts w:ascii="Times New Roman" w:hAnsi="Times New Roman"/>
          <w:szCs w:val="24"/>
          <w:lang w:eastAsia="ar-SA"/>
        </w:rPr>
        <w:t>Lietuvos Respublikos vidaus reikalų ministro 2014 m. liepos 11 d. įsakymu Nr. 1V-480 „Dėl Integruotų teritorijų vystymo programų rengimo ir įgyvendinimo gairių patvirtinimo“, Kėdainių rajono savivaldybės taryba  n u s p r e n d ž i a:</w:t>
      </w:r>
    </w:p>
    <w:p w:rsidR="00CE523A" w:rsidRPr="00456F63" w:rsidRDefault="009C17A1" w:rsidP="003778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4"/>
          <w:lang w:eastAsia="ar-SA"/>
        </w:rPr>
      </w:pPr>
      <w:r w:rsidRPr="00456F63">
        <w:rPr>
          <w:rFonts w:ascii="Times New Roman" w:eastAsia="Times New Roman" w:hAnsi="Times New Roman"/>
          <w:szCs w:val="24"/>
          <w:lang w:eastAsia="ar-SA"/>
        </w:rPr>
        <w:t>1. Pritarti Kaun</w:t>
      </w:r>
      <w:r w:rsidR="00572039" w:rsidRPr="00456F63">
        <w:rPr>
          <w:rFonts w:ascii="Times New Roman" w:eastAsia="Times New Roman" w:hAnsi="Times New Roman"/>
          <w:szCs w:val="24"/>
          <w:lang w:eastAsia="ar-SA"/>
        </w:rPr>
        <w:t>o</w:t>
      </w:r>
      <w:r w:rsidR="00D222DE" w:rsidRPr="00456F63">
        <w:rPr>
          <w:rFonts w:ascii="Times New Roman" w:eastAsia="Times New Roman" w:hAnsi="Times New Roman"/>
          <w:szCs w:val="24"/>
          <w:lang w:eastAsia="ar-SA"/>
        </w:rPr>
        <w:t xml:space="preserve"> regiono integruotos teritorijų</w:t>
      </w:r>
      <w:r w:rsidRPr="00456F63">
        <w:rPr>
          <w:rFonts w:ascii="Times New Roman" w:eastAsia="Times New Roman" w:hAnsi="Times New Roman"/>
          <w:szCs w:val="24"/>
          <w:lang w:eastAsia="ar-SA"/>
        </w:rPr>
        <w:t xml:space="preserve"> vystymo programos </w:t>
      </w:r>
      <w:r w:rsidR="00CA6AB5" w:rsidRPr="00456F63">
        <w:rPr>
          <w:rFonts w:ascii="Times New Roman" w:eastAsia="Times New Roman" w:hAnsi="Times New Roman"/>
          <w:szCs w:val="24"/>
          <w:lang w:eastAsia="ar-SA"/>
        </w:rPr>
        <w:t xml:space="preserve">3 priedo „Kauno regiono integruotos teritorijų vystymo programos veiksmų planas“ </w:t>
      </w:r>
      <w:r w:rsidRPr="00456F63">
        <w:rPr>
          <w:rFonts w:ascii="Times New Roman" w:eastAsia="Times New Roman" w:hAnsi="Times New Roman"/>
          <w:szCs w:val="24"/>
          <w:lang w:eastAsia="ar-SA"/>
        </w:rPr>
        <w:t>pakeitimui</w:t>
      </w:r>
      <w:r w:rsidR="00680DBD" w:rsidRPr="00456F63">
        <w:rPr>
          <w:rFonts w:ascii="Times New Roman" w:eastAsia="Times New Roman" w:hAnsi="Times New Roman"/>
          <w:szCs w:val="24"/>
          <w:lang w:eastAsia="ar-SA"/>
        </w:rPr>
        <w:t>:</w:t>
      </w:r>
    </w:p>
    <w:p w:rsidR="00AC5E84" w:rsidRPr="00456F63" w:rsidRDefault="00692923" w:rsidP="00AC5E8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eastAsia="Times New Roman" w:hAnsi="Times New Roman"/>
          <w:szCs w:val="24"/>
          <w:lang w:eastAsia="ar-SA"/>
        </w:rPr>
        <w:tab/>
      </w:r>
      <w:r w:rsidR="00680DBD" w:rsidRPr="00456F63">
        <w:rPr>
          <w:rFonts w:ascii="Times New Roman" w:eastAsia="Times New Roman" w:hAnsi="Times New Roman"/>
          <w:szCs w:val="24"/>
          <w:lang w:eastAsia="ar-SA"/>
        </w:rPr>
        <w:t>1.</w:t>
      </w:r>
      <w:r w:rsidRPr="00456F63">
        <w:rPr>
          <w:rFonts w:ascii="Times New Roman" w:eastAsia="Times New Roman" w:hAnsi="Times New Roman"/>
          <w:szCs w:val="24"/>
          <w:lang w:eastAsia="ar-SA"/>
        </w:rPr>
        <w:t xml:space="preserve">1. </w:t>
      </w:r>
      <w:r w:rsidR="00AC5E84" w:rsidRPr="00456F63">
        <w:rPr>
          <w:rFonts w:ascii="Times New Roman" w:hAnsi="Times New Roman"/>
          <w:szCs w:val="24"/>
        </w:rPr>
        <w:t>Pripažinti netekusiu galios</w:t>
      </w:r>
      <w:r w:rsidR="00E04076" w:rsidRPr="00456F63">
        <w:rPr>
          <w:rFonts w:ascii="Times New Roman" w:hAnsi="Times New Roman"/>
          <w:szCs w:val="24"/>
        </w:rPr>
        <w:t xml:space="preserve"> </w:t>
      </w:r>
      <w:r w:rsidR="002C0841" w:rsidRPr="00456F63">
        <w:rPr>
          <w:rFonts w:ascii="Times New Roman" w:hAnsi="Times New Roman"/>
          <w:szCs w:val="24"/>
        </w:rPr>
        <w:t>1.1.</w:t>
      </w:r>
      <w:r w:rsidR="00E04076" w:rsidRPr="00456F63">
        <w:rPr>
          <w:rFonts w:ascii="Times New Roman" w:hAnsi="Times New Roman"/>
          <w:szCs w:val="24"/>
        </w:rPr>
        <w:t>5</w:t>
      </w:r>
      <w:r w:rsidR="002C0841" w:rsidRPr="00456F63">
        <w:rPr>
          <w:rFonts w:ascii="Times New Roman" w:hAnsi="Times New Roman"/>
          <w:szCs w:val="24"/>
        </w:rPr>
        <w:t>v</w:t>
      </w:r>
      <w:r w:rsidR="007E531B" w:rsidRPr="00456F63">
        <w:rPr>
          <w:rFonts w:ascii="Times New Roman" w:hAnsi="Times New Roman"/>
          <w:szCs w:val="24"/>
        </w:rPr>
        <w:t xml:space="preserve"> punktą</w:t>
      </w:r>
      <w:r w:rsidR="00AC5E84" w:rsidRPr="00456F63">
        <w:rPr>
          <w:rFonts w:ascii="Times New Roman" w:hAnsi="Times New Roman"/>
          <w:szCs w:val="24"/>
        </w:rPr>
        <w:t>;</w:t>
      </w:r>
    </w:p>
    <w:p w:rsidR="00AC5E84" w:rsidRPr="00456F63" w:rsidRDefault="006770C8" w:rsidP="00AC5E8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ab/>
        <w:t xml:space="preserve">1.2. </w:t>
      </w:r>
      <w:r w:rsidR="00AC5E84" w:rsidRPr="00456F63">
        <w:rPr>
          <w:rFonts w:ascii="Times New Roman" w:hAnsi="Times New Roman"/>
          <w:szCs w:val="24"/>
        </w:rPr>
        <w:t>Pripažinti netekusiu galios</w:t>
      </w:r>
      <w:r w:rsidR="00BF2367" w:rsidRPr="00456F63">
        <w:rPr>
          <w:rFonts w:ascii="Times New Roman" w:hAnsi="Times New Roman"/>
          <w:szCs w:val="24"/>
        </w:rPr>
        <w:t xml:space="preserve"> </w:t>
      </w:r>
      <w:r w:rsidRPr="00456F63">
        <w:rPr>
          <w:rFonts w:ascii="Times New Roman" w:hAnsi="Times New Roman"/>
          <w:szCs w:val="24"/>
        </w:rPr>
        <w:t>1.1.</w:t>
      </w:r>
      <w:r w:rsidR="00B967FC" w:rsidRPr="00456F63">
        <w:rPr>
          <w:rFonts w:ascii="Times New Roman" w:hAnsi="Times New Roman"/>
          <w:szCs w:val="24"/>
        </w:rPr>
        <w:t>22</w:t>
      </w:r>
      <w:r w:rsidRPr="00456F63">
        <w:rPr>
          <w:rFonts w:ascii="Times New Roman" w:hAnsi="Times New Roman"/>
          <w:szCs w:val="24"/>
        </w:rPr>
        <w:t>v punktą</w:t>
      </w:r>
      <w:r w:rsidR="00AC5E84" w:rsidRPr="00456F63">
        <w:rPr>
          <w:rFonts w:ascii="Times New Roman" w:hAnsi="Times New Roman"/>
          <w:szCs w:val="24"/>
        </w:rPr>
        <w:t>;</w:t>
      </w:r>
    </w:p>
    <w:p w:rsidR="00AC5E84" w:rsidRPr="00456F63" w:rsidRDefault="002D698D" w:rsidP="00AC5E8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ab/>
        <w:t xml:space="preserve">1.3. </w:t>
      </w:r>
      <w:r w:rsidR="00AC5E84" w:rsidRPr="00456F63">
        <w:rPr>
          <w:rFonts w:ascii="Times New Roman" w:hAnsi="Times New Roman"/>
          <w:szCs w:val="24"/>
        </w:rPr>
        <w:t>Pripažinti netekusiu galios</w:t>
      </w:r>
      <w:r w:rsidRPr="00456F63">
        <w:rPr>
          <w:rFonts w:ascii="Times New Roman" w:hAnsi="Times New Roman"/>
          <w:szCs w:val="24"/>
        </w:rPr>
        <w:t xml:space="preserve"> 1.1.23v punktą</w:t>
      </w:r>
      <w:r w:rsidR="00AC5E84" w:rsidRPr="00456F63">
        <w:rPr>
          <w:rFonts w:ascii="Times New Roman" w:hAnsi="Times New Roman"/>
          <w:szCs w:val="24"/>
        </w:rPr>
        <w:t>;</w:t>
      </w:r>
    </w:p>
    <w:p w:rsidR="00AC5E84" w:rsidRPr="00456F63" w:rsidRDefault="00EC4D80" w:rsidP="00AC5E8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ab/>
        <w:t xml:space="preserve">1.4. </w:t>
      </w:r>
      <w:r w:rsidR="00AC5E84" w:rsidRPr="00456F63">
        <w:rPr>
          <w:rFonts w:ascii="Times New Roman" w:hAnsi="Times New Roman"/>
          <w:szCs w:val="24"/>
        </w:rPr>
        <w:t>Pripažinti netekusiu galios</w:t>
      </w:r>
      <w:r w:rsidRPr="00456F63">
        <w:rPr>
          <w:rFonts w:ascii="Times New Roman" w:hAnsi="Times New Roman"/>
          <w:szCs w:val="24"/>
        </w:rPr>
        <w:t xml:space="preserve"> 1.1.24</w:t>
      </w:r>
      <w:r w:rsidR="00AC5E84" w:rsidRPr="00456F63">
        <w:rPr>
          <w:rFonts w:ascii="Times New Roman" w:hAnsi="Times New Roman"/>
          <w:szCs w:val="24"/>
        </w:rPr>
        <w:t>v punktą;</w:t>
      </w:r>
    </w:p>
    <w:p w:rsidR="001D3D2C" w:rsidRPr="00456F63" w:rsidRDefault="00AC5E84" w:rsidP="00AC5E8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hAnsi="Times New Roman"/>
          <w:szCs w:val="24"/>
        </w:rPr>
        <w:tab/>
      </w:r>
      <w:r w:rsidR="004B32CB" w:rsidRPr="00456F63">
        <w:rPr>
          <w:rFonts w:ascii="Times New Roman" w:eastAsia="Times New Roman" w:hAnsi="Times New Roman"/>
          <w:szCs w:val="24"/>
          <w:lang w:eastAsia="lt-LT"/>
        </w:rPr>
        <w:t>1.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5</w:t>
      </w:r>
      <w:r w:rsidR="001D3D2C" w:rsidRPr="00456F63">
        <w:rPr>
          <w:rFonts w:ascii="Times New Roman" w:eastAsia="Times New Roman" w:hAnsi="Times New Roman"/>
          <w:szCs w:val="24"/>
          <w:lang w:eastAsia="lt-LT"/>
        </w:rPr>
        <w:t xml:space="preserve">. 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>Išdėstyti 1.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1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>.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17</w:t>
      </w:r>
      <w:r w:rsidR="00BF112E" w:rsidRPr="00456F63">
        <w:rPr>
          <w:rFonts w:ascii="Times New Roman" w:eastAsia="Times New Roman" w:hAnsi="Times New Roman"/>
          <w:szCs w:val="24"/>
          <w:lang w:eastAsia="lt-LT"/>
        </w:rPr>
        <w:t>v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 xml:space="preserve"> punktą</w:t>
      </w:r>
      <w:r w:rsidR="00BF112E" w:rsidRPr="00456F63">
        <w:rPr>
          <w:rFonts w:ascii="Times New Roman" w:eastAsia="Times New Roman" w:hAnsi="Times New Roman"/>
          <w:szCs w:val="24"/>
          <w:lang w:eastAsia="lt-LT"/>
        </w:rPr>
        <w:t xml:space="preserve"> 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>Veiksm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o lėšų poreikis ir finansavimo šaltiniai (eurais)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 xml:space="preserve"> </w:t>
      </w:r>
      <w:r w:rsidR="00BF112E" w:rsidRPr="00456F63">
        <w:rPr>
          <w:rFonts w:ascii="Times New Roman" w:eastAsia="Times New Roman" w:hAnsi="Times New Roman"/>
          <w:szCs w:val="24"/>
          <w:lang w:eastAsia="lt-LT"/>
        </w:rPr>
        <w:t>taip:</w:t>
      </w:r>
    </w:p>
    <w:p w:rsidR="00BF112E" w:rsidRPr="00456F63" w:rsidRDefault="00BF112E" w:rsidP="00BE09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>„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>1.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1.17</w:t>
      </w:r>
      <w:r w:rsidR="002A5200" w:rsidRPr="00456F63">
        <w:rPr>
          <w:rFonts w:ascii="Times New Roman" w:eastAsia="Times New Roman" w:hAnsi="Times New Roman"/>
          <w:szCs w:val="24"/>
          <w:lang w:eastAsia="lt-LT"/>
        </w:rPr>
        <w:t xml:space="preserve">v Veiksmas: </w:t>
      </w:r>
      <w:r w:rsidR="00F34279" w:rsidRPr="00456F63">
        <w:rPr>
          <w:rFonts w:ascii="Times New Roman" w:eastAsia="Times New Roman" w:hAnsi="Times New Roman"/>
          <w:szCs w:val="24"/>
          <w:lang w:eastAsia="lt-LT"/>
        </w:rPr>
        <w:t>Veiksmo lėšų poreikis ir finansavimo šaltiniai (eurais)</w:t>
      </w:r>
      <w:r w:rsidR="00FD547A" w:rsidRPr="00456F63">
        <w:rPr>
          <w:rFonts w:ascii="Times New Roman" w:eastAsia="Times New Roman" w:hAnsi="Times New Roman"/>
          <w:szCs w:val="24"/>
          <w:lang w:eastAsia="lt-LT"/>
        </w:rPr>
        <w:t>“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992"/>
        <w:gridCol w:w="1276"/>
        <w:gridCol w:w="709"/>
        <w:gridCol w:w="709"/>
        <w:gridCol w:w="709"/>
        <w:gridCol w:w="850"/>
        <w:gridCol w:w="1418"/>
      </w:tblGrid>
      <w:tr w:rsidR="00F34279" w:rsidRPr="00456F63" w:rsidTr="008854E6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ind w:hanging="211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 veiksmui įgyvendinti (Eur):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Valstybės biudžeto lėšos (Eur):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Savivaldybės biudžeto lėšos (Eur):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Kitos viešosios lėšos (Eur):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Privačios lėšos (Eur):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ES lėšos (Eur):</w:t>
            </w:r>
          </w:p>
        </w:tc>
      </w:tr>
      <w:tr w:rsidR="00F34279" w:rsidRPr="00456F63" w:rsidTr="008854E6">
        <w:trPr>
          <w:trHeight w:val="324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279" w:rsidRPr="00456F63" w:rsidRDefault="00F34279" w:rsidP="008854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279" w:rsidRPr="00456F63" w:rsidRDefault="00F34279" w:rsidP="008854E6">
            <w:pPr>
              <w:rPr>
                <w:rFonts w:ascii="Times New Roman" w:hAnsi="Times New Roman"/>
                <w:szCs w:val="24"/>
              </w:rPr>
            </w:pPr>
          </w:p>
        </w:tc>
      </w:tr>
      <w:tr w:rsidR="00F34279" w:rsidRPr="00456F63" w:rsidTr="008854E6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F34279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471 996,10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3E464D" w:rsidP="003E464D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35 399,71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3E464D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35 399,71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3E464D" w:rsidP="003E464D">
            <w:pPr>
              <w:ind w:right="-109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35 399,71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3E464D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35 399,71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F34279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79" w:rsidRPr="00456F63" w:rsidRDefault="003E464D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401 196,68</w:t>
            </w:r>
          </w:p>
        </w:tc>
      </w:tr>
    </w:tbl>
    <w:p w:rsidR="00E7259B" w:rsidRPr="00456F63" w:rsidRDefault="00565D92" w:rsidP="00565D9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ab/>
        <w:t>1.</w:t>
      </w:r>
      <w:r w:rsidR="00AC5E84" w:rsidRPr="00456F63">
        <w:rPr>
          <w:rFonts w:ascii="Times New Roman" w:hAnsi="Times New Roman"/>
          <w:szCs w:val="24"/>
        </w:rPr>
        <w:t>6</w:t>
      </w:r>
      <w:r w:rsidR="00E7259B" w:rsidRPr="00456F63">
        <w:rPr>
          <w:rFonts w:ascii="Times New Roman" w:hAnsi="Times New Roman"/>
          <w:szCs w:val="24"/>
        </w:rPr>
        <w:t xml:space="preserve">. Papildyti </w:t>
      </w:r>
      <w:r w:rsidR="00175F05" w:rsidRPr="00456F63">
        <w:rPr>
          <w:rFonts w:ascii="Times New Roman" w:hAnsi="Times New Roman"/>
          <w:szCs w:val="24"/>
        </w:rPr>
        <w:t xml:space="preserve">nauju </w:t>
      </w:r>
      <w:r w:rsidR="00E7259B" w:rsidRPr="00456F63">
        <w:rPr>
          <w:rFonts w:ascii="Times New Roman" w:hAnsi="Times New Roman"/>
          <w:szCs w:val="24"/>
        </w:rPr>
        <w:t>punktu:</w:t>
      </w:r>
    </w:p>
    <w:p w:rsidR="00565D92" w:rsidRPr="00456F63" w:rsidRDefault="005E324D" w:rsidP="00565D9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Cs/>
          <w:szCs w:val="24"/>
          <w:lang w:eastAsia="lt-LT"/>
        </w:rPr>
      </w:pPr>
      <w:r w:rsidRPr="00456F63">
        <w:rPr>
          <w:rFonts w:ascii="Times New Roman" w:hAnsi="Times New Roman"/>
          <w:szCs w:val="24"/>
        </w:rPr>
        <w:tab/>
        <w:t>„</w:t>
      </w:r>
      <w:r w:rsidR="00565D92" w:rsidRPr="00456F63">
        <w:rPr>
          <w:rFonts w:ascii="Times New Roman" w:hAnsi="Times New Roman"/>
          <w:bCs/>
          <w:szCs w:val="24"/>
          <w:lang w:eastAsia="lt-LT"/>
        </w:rPr>
        <w:t xml:space="preserve">Veiksmas: </w:t>
      </w:r>
      <w:r w:rsidR="00565D92" w:rsidRPr="00456F63">
        <w:rPr>
          <w:rFonts w:ascii="Times New Roman" w:hAnsi="Times New Roman"/>
          <w:color w:val="000000"/>
          <w:kern w:val="24"/>
          <w:szCs w:val="24"/>
          <w:lang w:eastAsia="lt-LT"/>
        </w:rPr>
        <w:t>Daugiabučių namų kvartalų kompleksinis atnaujinimas Kėdainių mieste (II etapas)</w:t>
      </w:r>
      <w:r w:rsidR="00565D92" w:rsidRPr="00456F63">
        <w:rPr>
          <w:rFonts w:ascii="Times New Roman" w:eastAsia="Times New Roman" w:hAnsi="Times New Roman"/>
          <w:szCs w:val="24"/>
          <w:lang w:eastAsia="lt-LT"/>
        </w:rPr>
        <w:t>“</w:t>
      </w:r>
      <w:r w:rsidR="00565D92" w:rsidRPr="00456F63">
        <w:rPr>
          <w:rFonts w:ascii="Times New Roman" w:hAnsi="Times New Roman"/>
          <w:bCs/>
          <w:szCs w:val="24"/>
        </w:rPr>
        <w:t xml:space="preserve"> (planuojama atlikti </w:t>
      </w:r>
      <w:r w:rsidR="00565D92" w:rsidRPr="00456F63">
        <w:rPr>
          <w:rFonts w:ascii="Times New Roman" w:hAnsi="Times New Roman"/>
          <w:szCs w:val="24"/>
        </w:rPr>
        <w:t>gyvenamosios aplinkos tvarkymo darbus, įrengiant vaikų žaidimų ir sporto aikšteles, rekonstruojant ir atnaujinant pėsčiųjų takus ir šaligatvius, įvažiavimus į kiemus</w:t>
      </w:r>
      <w:r w:rsidR="00565D92" w:rsidRPr="00456F63">
        <w:rPr>
          <w:rFonts w:ascii="Times New Roman" w:hAnsi="Times New Roman"/>
          <w:bCs/>
          <w:szCs w:val="24"/>
          <w:lang w:eastAsia="lt-LT"/>
        </w:rPr>
        <w:t>).</w:t>
      </w:r>
    </w:p>
    <w:p w:rsidR="00854E05" w:rsidRPr="00456F63" w:rsidRDefault="00854E05" w:rsidP="00565D9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1134"/>
        <w:gridCol w:w="709"/>
        <w:gridCol w:w="3543"/>
        <w:gridCol w:w="1276"/>
      </w:tblGrid>
      <w:tr w:rsidR="00565D92" w:rsidRPr="00456F63" w:rsidTr="008854E6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Pradžia (metai)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Pabaiga (metai)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Vykdytojas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Ministerija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Veiksmų programos konkretaus uždavinio numeris ir pavadinimas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Veiksmo atrankos būdas</w:t>
            </w:r>
          </w:p>
          <w:p w:rsidR="00565D92" w:rsidRPr="00456F63" w:rsidRDefault="00565D92" w:rsidP="00885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(R, V, –)</w:t>
            </w:r>
          </w:p>
        </w:tc>
      </w:tr>
      <w:tr w:rsidR="00565D92" w:rsidRPr="00456F63" w:rsidTr="008854E6">
        <w:trPr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Kėdainių rajono 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VRM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7.1.1.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Padidinti ūkinės veiklos įvairovę ir pagerinti sąlygas investicijų pritraukimui, siekiant kurti naujas darbo vietas tikslinėse teritorijose (miestuose)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R</w:t>
            </w:r>
          </w:p>
        </w:tc>
      </w:tr>
    </w:tbl>
    <w:p w:rsidR="00565D92" w:rsidRPr="00456F63" w:rsidRDefault="00565D92" w:rsidP="00565D92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 xml:space="preserve">Veiksmo lėšų poreikis ir </w:t>
      </w:r>
      <w:r w:rsidR="005E324D" w:rsidRPr="00456F63">
        <w:rPr>
          <w:rFonts w:ascii="Times New Roman" w:hAnsi="Times New Roman"/>
          <w:szCs w:val="24"/>
        </w:rPr>
        <w:t>finansavimo šaltiniai (eurais):</w:t>
      </w:r>
    </w:p>
    <w:tbl>
      <w:tblPr>
        <w:tblW w:w="964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992"/>
        <w:gridCol w:w="1276"/>
        <w:gridCol w:w="709"/>
        <w:gridCol w:w="709"/>
        <w:gridCol w:w="709"/>
        <w:gridCol w:w="850"/>
        <w:gridCol w:w="1418"/>
      </w:tblGrid>
      <w:tr w:rsidR="00565D92" w:rsidRPr="00456F63" w:rsidTr="009D79D6">
        <w:trPr>
          <w:trHeight w:val="3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ind w:hanging="211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 xml:space="preserve">Iš viso veiksmui </w:t>
            </w:r>
            <w:r w:rsidRPr="00456F63">
              <w:rPr>
                <w:rFonts w:ascii="Times New Roman" w:hAnsi="Times New Roman"/>
                <w:szCs w:val="24"/>
              </w:rPr>
              <w:lastRenderedPageBreak/>
              <w:t>įgyvendinti (Eur):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lastRenderedPageBreak/>
              <w:t>Valstybės biudžeto lėšos (Eur):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Savivaldybės biudžeto lėšos (Eur):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Kitos viešosios lėšos (Eur):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Privačios lėšos (Eur):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ES lėšos (Eur):</w:t>
            </w:r>
          </w:p>
        </w:tc>
      </w:tr>
      <w:tr w:rsidR="00565D92" w:rsidRPr="00456F63" w:rsidTr="009D79D6">
        <w:trPr>
          <w:trHeight w:val="324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D92" w:rsidRPr="00456F63" w:rsidRDefault="00565D92" w:rsidP="008854E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viso: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iš jų BF: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D92" w:rsidRPr="00456F63" w:rsidRDefault="00565D92" w:rsidP="008854E6">
            <w:pPr>
              <w:rPr>
                <w:rFonts w:ascii="Times New Roman" w:hAnsi="Times New Roman"/>
                <w:szCs w:val="24"/>
              </w:rPr>
            </w:pPr>
          </w:p>
        </w:tc>
      </w:tr>
      <w:tr w:rsidR="00565D92" w:rsidRPr="00456F63" w:rsidTr="009D79D6">
        <w:trPr>
          <w:trHeight w:val="32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9D79D6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3 222 032,90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456F63" w:rsidRDefault="00876A61" w:rsidP="009D79D6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241</w:t>
            </w:r>
            <w:r w:rsidR="00B049CD" w:rsidRPr="00456F63">
              <w:rPr>
                <w:rFonts w:ascii="Times New Roman" w:hAnsi="Times New Roman"/>
                <w:szCs w:val="24"/>
              </w:rPr>
              <w:t xml:space="preserve"> </w:t>
            </w:r>
            <w:r w:rsidRPr="00456F63">
              <w:rPr>
                <w:rFonts w:ascii="Times New Roman" w:hAnsi="Times New Roman"/>
                <w:szCs w:val="24"/>
              </w:rPr>
              <w:t>652,47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456F63" w:rsidRDefault="00B049CD" w:rsidP="00B049CD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241 652,47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456F63" w:rsidRDefault="00B049CD" w:rsidP="00B049CD">
            <w:pPr>
              <w:ind w:left="-108" w:firstLine="16"/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241 652,47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D92" w:rsidRPr="00456F63" w:rsidRDefault="00B049CD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241 652,47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565D92" w:rsidP="008854E6">
            <w:pPr>
              <w:jc w:val="center"/>
              <w:rPr>
                <w:szCs w:val="24"/>
              </w:rPr>
            </w:pPr>
            <w:r w:rsidRPr="00456F63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D92" w:rsidRPr="00456F63" w:rsidRDefault="00B049CD" w:rsidP="008854E6">
            <w:pPr>
              <w:jc w:val="center"/>
              <w:rPr>
                <w:rFonts w:ascii="Times New Roman" w:hAnsi="Times New Roman"/>
                <w:szCs w:val="24"/>
              </w:rPr>
            </w:pPr>
            <w:r w:rsidRPr="00456F63">
              <w:rPr>
                <w:rFonts w:ascii="Times New Roman" w:hAnsi="Times New Roman"/>
                <w:szCs w:val="24"/>
              </w:rPr>
              <w:t>2 738 727,96</w:t>
            </w:r>
          </w:p>
        </w:tc>
      </w:tr>
    </w:tbl>
    <w:p w:rsidR="002A5200" w:rsidRPr="00456F63" w:rsidRDefault="00680DBD" w:rsidP="002A520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456F63">
        <w:rPr>
          <w:rFonts w:ascii="Times New Roman" w:hAnsi="Times New Roman"/>
          <w:bCs/>
          <w:szCs w:val="24"/>
        </w:rPr>
        <w:t>2. Pavesti sprendimo vykdymą administracijos direktoriui.</w:t>
      </w:r>
    </w:p>
    <w:p w:rsidR="0019678E" w:rsidRPr="00456F63" w:rsidRDefault="00E7259B" w:rsidP="004A75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ar-SA"/>
        </w:rPr>
      </w:pPr>
      <w:r w:rsidRPr="00456F63">
        <w:rPr>
          <w:rFonts w:ascii="Times New Roman" w:hAnsi="Times New Roman"/>
          <w:szCs w:val="24"/>
        </w:rPr>
        <w:t>Šis sprendimas per vieną mėnesį nuo sprendimo įteikimo dienos gali būti skundžiamas Kėdainių rajono savivaldybės visuomeninei administracinių ginčų komisijai adresu: J. Basanavičiaus g. 36, Kėdainiai</w:t>
      </w:r>
      <w:r w:rsidR="00C202C3" w:rsidRPr="00456F63">
        <w:rPr>
          <w:rFonts w:ascii="Times New Roman" w:hAnsi="Times New Roman"/>
          <w:szCs w:val="24"/>
        </w:rPr>
        <w:t>,</w:t>
      </w:r>
      <w:r w:rsidRPr="00456F63">
        <w:rPr>
          <w:rFonts w:ascii="Times New Roman" w:hAnsi="Times New Roman"/>
          <w:szCs w:val="24"/>
        </w:rPr>
        <w:t xml:space="preserve"> arba Kauno apygardos administraciniam teismui adresu: A. Mickevičiaus g. 8A, Kaunas.</w:t>
      </w: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21082E" w:rsidRPr="00456F63" w:rsidRDefault="0021082E" w:rsidP="0021082E">
      <w:pPr>
        <w:spacing w:after="0" w:line="240" w:lineRule="auto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 xml:space="preserve">Savivaldybės meras                                                                                             </w:t>
      </w:r>
    </w:p>
    <w:p w:rsidR="009E6B2F" w:rsidRPr="00456F63" w:rsidRDefault="009E6B2F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5E324D" w:rsidRPr="00456F63" w:rsidRDefault="005E324D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5E324D" w:rsidRPr="00456F63" w:rsidRDefault="005E324D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5E324D" w:rsidRPr="00456F63" w:rsidRDefault="005E324D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5E324D" w:rsidRPr="00456F63" w:rsidRDefault="005E324D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E7259B" w:rsidRPr="00456F63" w:rsidRDefault="00E7259B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AB105A" w:rsidRPr="00456F63" w:rsidRDefault="00AB105A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21082E" w:rsidRPr="00456F63" w:rsidRDefault="0021082E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667EF7" w:rsidRPr="00456F63" w:rsidRDefault="00667EF7" w:rsidP="00667EF7">
      <w:pPr>
        <w:spacing w:after="0" w:line="240" w:lineRule="auto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 xml:space="preserve">Kristina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Kemešienė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  <w:t xml:space="preserve">Ovidijus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Kačiulis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ab/>
        <w:t xml:space="preserve">                Jolanta Sakavičienė</w:t>
      </w:r>
    </w:p>
    <w:p w:rsidR="00667EF7" w:rsidRPr="00456F63" w:rsidRDefault="00667EF7" w:rsidP="00667EF7">
      <w:pPr>
        <w:spacing w:after="0" w:line="240" w:lineRule="auto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>2017-11-</w:t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  <w:t>2017-11-</w:t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  <w:t xml:space="preserve">                2017-11-</w:t>
      </w:r>
    </w:p>
    <w:p w:rsidR="00667EF7" w:rsidRPr="00456F63" w:rsidRDefault="00667EF7" w:rsidP="00667EF7">
      <w:pPr>
        <w:spacing w:after="0" w:line="240" w:lineRule="auto"/>
        <w:rPr>
          <w:rFonts w:ascii="Times New Roman" w:eastAsia="Times New Roman" w:hAnsi="Times New Roman"/>
          <w:szCs w:val="24"/>
          <w:lang w:eastAsia="lt-LT"/>
        </w:rPr>
      </w:pPr>
    </w:p>
    <w:p w:rsidR="00667EF7" w:rsidRPr="00456F63" w:rsidRDefault="00667EF7" w:rsidP="00667EF7">
      <w:pPr>
        <w:spacing w:after="0" w:line="240" w:lineRule="auto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>Marius Stasiukonis</w:t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  <w:t>Rūta Švedienė</w:t>
      </w:r>
    </w:p>
    <w:p w:rsidR="00456F63" w:rsidRDefault="00667EF7" w:rsidP="00667EF7">
      <w:pPr>
        <w:spacing w:after="0" w:line="240" w:lineRule="auto"/>
        <w:rPr>
          <w:rFonts w:ascii="Times New Roman" w:hAnsi="Times New Roman"/>
          <w:szCs w:val="24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>2017-11-</w:t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</w:r>
      <w:r w:rsidRPr="00456F63">
        <w:rPr>
          <w:rFonts w:ascii="Times New Roman" w:eastAsia="Times New Roman" w:hAnsi="Times New Roman"/>
          <w:szCs w:val="24"/>
          <w:lang w:eastAsia="lt-LT"/>
        </w:rPr>
        <w:tab/>
        <w:t>2017-11-</w:t>
      </w:r>
      <w:r w:rsidRPr="00456F63">
        <w:rPr>
          <w:rFonts w:eastAsia="Times New Roman"/>
          <w:szCs w:val="24"/>
          <w:lang w:eastAsia="lt-LT"/>
        </w:rPr>
        <w:tab/>
      </w:r>
    </w:p>
    <w:p w:rsidR="00456F63" w:rsidRDefault="00456F63" w:rsidP="00667EF7">
      <w:pPr>
        <w:spacing w:after="0" w:line="240" w:lineRule="auto"/>
        <w:rPr>
          <w:rFonts w:ascii="Times New Roman" w:hAnsi="Times New Roman"/>
          <w:szCs w:val="24"/>
        </w:rPr>
      </w:pPr>
    </w:p>
    <w:p w:rsidR="0021082E" w:rsidRPr="00456F63" w:rsidRDefault="0021082E" w:rsidP="00667EF7">
      <w:pPr>
        <w:spacing w:after="0" w:line="240" w:lineRule="auto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>Kėdainių rajono savivaldybės tarybai</w:t>
      </w:r>
    </w:p>
    <w:p w:rsidR="0021082E" w:rsidRPr="00456F63" w:rsidRDefault="0021082E" w:rsidP="0021082E">
      <w:pPr>
        <w:spacing w:after="0" w:line="240" w:lineRule="auto"/>
        <w:rPr>
          <w:rFonts w:ascii="Times New Roman" w:hAnsi="Times New Roman"/>
          <w:szCs w:val="24"/>
        </w:rPr>
      </w:pPr>
    </w:p>
    <w:p w:rsidR="0021082E" w:rsidRPr="00456F63" w:rsidRDefault="0021082E" w:rsidP="002108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b/>
          <w:szCs w:val="24"/>
        </w:rPr>
        <w:t>AIŠKINAMASIS RAŠTAS</w:t>
      </w:r>
    </w:p>
    <w:p w:rsidR="00735488" w:rsidRPr="00456F63" w:rsidRDefault="00735488" w:rsidP="007354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 w:rsidRPr="00456F63">
        <w:rPr>
          <w:rFonts w:ascii="Times New Roman" w:eastAsia="Times New Roman" w:hAnsi="Times New Roman"/>
          <w:b/>
          <w:szCs w:val="24"/>
          <w:lang w:eastAsia="ar-SA"/>
        </w:rPr>
        <w:t>DĖL PRITARIMO KAUNO REGIONO INTEGRUOTOS TERITORIJŲ VYSTYMO PROGRAMOS PAKEITIMUI</w:t>
      </w:r>
    </w:p>
    <w:p w:rsidR="00804CDE" w:rsidRPr="00456F63" w:rsidRDefault="00804CDE" w:rsidP="0021082E">
      <w:pPr>
        <w:spacing w:after="0" w:line="240" w:lineRule="auto"/>
        <w:ind w:firstLine="680"/>
        <w:jc w:val="center"/>
        <w:rPr>
          <w:rFonts w:ascii="Times New Roman" w:hAnsi="Times New Roman"/>
          <w:szCs w:val="24"/>
        </w:rPr>
      </w:pPr>
    </w:p>
    <w:p w:rsidR="00735488" w:rsidRPr="00456F63" w:rsidRDefault="00735488" w:rsidP="0073548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>201</w:t>
      </w:r>
      <w:r w:rsidR="00CE3FE5" w:rsidRPr="00456F63">
        <w:rPr>
          <w:rFonts w:ascii="Times New Roman" w:hAnsi="Times New Roman"/>
          <w:szCs w:val="24"/>
        </w:rPr>
        <w:t>7</w:t>
      </w:r>
      <w:r w:rsidR="0019678E" w:rsidRPr="00456F63">
        <w:rPr>
          <w:rFonts w:ascii="Times New Roman" w:hAnsi="Times New Roman"/>
          <w:szCs w:val="24"/>
        </w:rPr>
        <w:t>-11</w:t>
      </w:r>
      <w:r w:rsidRPr="00456F63">
        <w:rPr>
          <w:rFonts w:ascii="Times New Roman" w:hAnsi="Times New Roman"/>
          <w:szCs w:val="24"/>
        </w:rPr>
        <w:t>-</w:t>
      </w:r>
      <w:r w:rsidR="000858E7" w:rsidRPr="00456F63">
        <w:rPr>
          <w:rFonts w:ascii="Times New Roman" w:hAnsi="Times New Roman"/>
          <w:szCs w:val="24"/>
        </w:rPr>
        <w:t>10</w:t>
      </w:r>
    </w:p>
    <w:p w:rsidR="00735488" w:rsidRPr="00456F63" w:rsidRDefault="00735488" w:rsidP="0073548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>Kėdainiai</w:t>
      </w:r>
    </w:p>
    <w:p w:rsidR="00735488" w:rsidRPr="00456F63" w:rsidRDefault="00735488" w:rsidP="00735488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35488" w:rsidRPr="00456F63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b/>
          <w:szCs w:val="24"/>
        </w:rPr>
        <w:t>Parengto sprendimo projekto tikslai:</w:t>
      </w:r>
    </w:p>
    <w:p w:rsidR="00735488" w:rsidRPr="00456F63" w:rsidRDefault="00735488" w:rsidP="00735488">
      <w:pPr>
        <w:spacing w:after="0" w:line="240" w:lineRule="auto"/>
        <w:ind w:firstLine="680"/>
        <w:jc w:val="both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szCs w:val="24"/>
        </w:rPr>
        <w:t xml:space="preserve">Pritarti </w:t>
      </w:r>
      <w:r w:rsidR="00B83091" w:rsidRPr="00456F63">
        <w:rPr>
          <w:rFonts w:ascii="Times New Roman" w:hAnsi="Times New Roman"/>
          <w:bCs/>
          <w:szCs w:val="24"/>
        </w:rPr>
        <w:t>Kauno regiono integruotos</w:t>
      </w:r>
      <w:r w:rsidRPr="00456F63">
        <w:rPr>
          <w:rFonts w:ascii="Times New Roman" w:hAnsi="Times New Roman"/>
          <w:bCs/>
          <w:szCs w:val="24"/>
        </w:rPr>
        <w:t xml:space="preserve"> teritorijų vystymo programos </w:t>
      </w:r>
      <w:r w:rsidR="00674B67" w:rsidRPr="00456F63">
        <w:rPr>
          <w:rFonts w:ascii="Times New Roman" w:hAnsi="Times New Roman"/>
          <w:bCs/>
          <w:szCs w:val="24"/>
        </w:rPr>
        <w:t xml:space="preserve">3 priedo </w:t>
      </w:r>
      <w:r w:rsidR="00674B67" w:rsidRPr="00456F63">
        <w:rPr>
          <w:rFonts w:ascii="Times New Roman" w:eastAsia="Times New Roman" w:hAnsi="Times New Roman"/>
          <w:szCs w:val="24"/>
          <w:lang w:eastAsia="ar-SA"/>
        </w:rPr>
        <w:t xml:space="preserve">„Kauno regiono integruotos teritorijų vystymo programos veiksmų planas“ </w:t>
      </w:r>
      <w:r w:rsidRPr="00456F63">
        <w:rPr>
          <w:rFonts w:ascii="Times New Roman" w:hAnsi="Times New Roman"/>
          <w:bCs/>
          <w:szCs w:val="24"/>
        </w:rPr>
        <w:t xml:space="preserve">(toliau – Programa) </w:t>
      </w:r>
      <w:r w:rsidRPr="00456F63">
        <w:rPr>
          <w:rFonts w:ascii="Times New Roman" w:hAnsi="Times New Roman"/>
          <w:szCs w:val="24"/>
        </w:rPr>
        <w:t>pakeitimui.</w:t>
      </w:r>
      <w:r w:rsidRPr="00456F63">
        <w:rPr>
          <w:rFonts w:ascii="Times New Roman" w:eastAsia="Times New Roman" w:hAnsi="Times New Roman"/>
          <w:szCs w:val="24"/>
          <w:lang w:eastAsia="ar-SA"/>
        </w:rPr>
        <w:t xml:space="preserve"> </w:t>
      </w:r>
    </w:p>
    <w:p w:rsidR="00735488" w:rsidRPr="00456F63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b/>
          <w:szCs w:val="24"/>
        </w:rPr>
        <w:t>Sprendimo projekto esmė</w:t>
      </w:r>
      <w:r w:rsidRPr="00456F63">
        <w:rPr>
          <w:rFonts w:ascii="Times New Roman" w:hAnsi="Times New Roman"/>
          <w:szCs w:val="24"/>
        </w:rPr>
        <w:t xml:space="preserve">, </w:t>
      </w:r>
      <w:r w:rsidRPr="00456F63">
        <w:rPr>
          <w:rFonts w:ascii="Times New Roman" w:hAnsi="Times New Roman"/>
          <w:b/>
          <w:szCs w:val="24"/>
        </w:rPr>
        <w:t xml:space="preserve">rengimo priežastys ir motyvai: </w:t>
      </w:r>
    </w:p>
    <w:p w:rsidR="00735488" w:rsidRPr="00456F63" w:rsidRDefault="00735488" w:rsidP="00735488">
      <w:pPr>
        <w:pStyle w:val="Textbeitrauku"/>
        <w:ind w:firstLine="680"/>
        <w:rPr>
          <w:sz w:val="22"/>
          <w:szCs w:val="24"/>
        </w:rPr>
      </w:pPr>
      <w:r w:rsidRPr="00456F63">
        <w:rPr>
          <w:sz w:val="22"/>
          <w:szCs w:val="24"/>
        </w:rPr>
        <w:t>Pritarimas projektui yra būtinas atsižvelgiant į Integruotų teritorijų vystymo programų rengimo ir įgyvendinimo gair</w:t>
      </w:r>
      <w:r w:rsidR="00680DBA" w:rsidRPr="00456F63">
        <w:rPr>
          <w:sz w:val="22"/>
          <w:szCs w:val="24"/>
        </w:rPr>
        <w:t>ių</w:t>
      </w:r>
      <w:r w:rsidRPr="00456F63">
        <w:rPr>
          <w:sz w:val="22"/>
          <w:szCs w:val="24"/>
        </w:rPr>
        <w:t xml:space="preserve">, patvirtintas Lietuvos Respublikos vidaus reikalų ministro 2014 m. liepos 11 d. įsakymu Nr. 1V-480 „Dėl Integruotų teritorijų vystymo programų rengimo ir įgyvendinimo gairių patvirtinimo“, </w:t>
      </w:r>
      <w:r w:rsidR="00680DBA" w:rsidRPr="00456F63">
        <w:rPr>
          <w:sz w:val="22"/>
          <w:szCs w:val="24"/>
        </w:rPr>
        <w:t xml:space="preserve">34 punktu, atsižvelgiant į VRM pastabas, </w:t>
      </w:r>
      <w:r w:rsidR="0027006E" w:rsidRPr="00456F63">
        <w:rPr>
          <w:sz w:val="22"/>
          <w:szCs w:val="24"/>
        </w:rPr>
        <w:t>p</w:t>
      </w:r>
      <w:r w:rsidR="00680DBA" w:rsidRPr="00456F63">
        <w:rPr>
          <w:sz w:val="22"/>
          <w:szCs w:val="24"/>
        </w:rPr>
        <w:t>rogramos 3 priedas</w:t>
      </w:r>
      <w:r w:rsidRPr="00456F63">
        <w:rPr>
          <w:sz w:val="22"/>
          <w:szCs w:val="24"/>
        </w:rPr>
        <w:t xml:space="preserve"> „</w:t>
      </w:r>
      <w:r w:rsidR="00680DBA" w:rsidRPr="00456F63">
        <w:rPr>
          <w:sz w:val="22"/>
          <w:szCs w:val="24"/>
        </w:rPr>
        <w:t>Kauno regiono integruotos teritorijų vystymo programos veiksmų planas</w:t>
      </w:r>
      <w:r w:rsidRPr="00456F63">
        <w:rPr>
          <w:sz w:val="22"/>
          <w:szCs w:val="24"/>
        </w:rPr>
        <w:t>“</w:t>
      </w:r>
      <w:r w:rsidR="0027006E" w:rsidRPr="00456F63">
        <w:rPr>
          <w:sz w:val="22"/>
          <w:szCs w:val="24"/>
        </w:rPr>
        <w:t xml:space="preserve"> </w:t>
      </w:r>
      <w:r w:rsidR="00490C57" w:rsidRPr="00456F63">
        <w:rPr>
          <w:sz w:val="22"/>
          <w:szCs w:val="24"/>
        </w:rPr>
        <w:t xml:space="preserve">keičiamas, </w:t>
      </w:r>
      <w:r w:rsidR="005A0C0B" w:rsidRPr="00456F63">
        <w:rPr>
          <w:sz w:val="22"/>
          <w:szCs w:val="24"/>
        </w:rPr>
        <w:t xml:space="preserve">nesuderinus </w:t>
      </w:r>
      <w:r w:rsidR="00490C57" w:rsidRPr="00456F63">
        <w:rPr>
          <w:sz w:val="22"/>
          <w:szCs w:val="24"/>
        </w:rPr>
        <w:t>projekto 1.1.22v „</w:t>
      </w:r>
      <w:r w:rsidR="00490C57" w:rsidRPr="00456F63">
        <w:rPr>
          <w:bCs/>
          <w:sz w:val="22"/>
          <w:szCs w:val="24"/>
          <w:lang w:eastAsia="lt-LT"/>
        </w:rPr>
        <w:t>Kėdainių miesto viešosios erdvės prie Budrio g. sutvarkymas“</w:t>
      </w:r>
      <w:r w:rsidR="005A0C0B" w:rsidRPr="00456F63">
        <w:rPr>
          <w:bCs/>
          <w:sz w:val="22"/>
          <w:szCs w:val="24"/>
          <w:lang w:eastAsia="lt-LT"/>
        </w:rPr>
        <w:t xml:space="preserve"> bendrų sprendinių ir projekto eigos su LR Vidaus reikalų  </w:t>
      </w:r>
      <w:r w:rsidR="00490C57" w:rsidRPr="00456F63">
        <w:rPr>
          <w:bCs/>
          <w:sz w:val="22"/>
          <w:szCs w:val="24"/>
          <w:lang w:eastAsia="lt-LT"/>
        </w:rPr>
        <w:t>ministerij</w:t>
      </w:r>
      <w:r w:rsidR="005A0C0B" w:rsidRPr="00456F63">
        <w:rPr>
          <w:bCs/>
          <w:sz w:val="22"/>
          <w:szCs w:val="24"/>
          <w:lang w:eastAsia="lt-LT"/>
        </w:rPr>
        <w:t>a</w:t>
      </w:r>
      <w:r w:rsidR="00490C57" w:rsidRPr="00456F63">
        <w:rPr>
          <w:bCs/>
          <w:sz w:val="22"/>
          <w:szCs w:val="24"/>
          <w:lang w:eastAsia="lt-LT"/>
        </w:rPr>
        <w:t xml:space="preserve">; </w:t>
      </w:r>
      <w:r w:rsidR="00490C57" w:rsidRPr="00456F63">
        <w:rPr>
          <w:sz w:val="22"/>
          <w:szCs w:val="24"/>
        </w:rPr>
        <w:t>1.1.5v „Kėdainių r. sav. pastato Didžiosios Rinkos a. 4, Kėdainiuose, rekonstravimas įrengiant vietos bendruomenės užimtumo erdvę (I etapas)“ projektui gautas 2017 m. finansavimas V</w:t>
      </w:r>
      <w:r w:rsidR="00C3425D" w:rsidRPr="00456F63">
        <w:rPr>
          <w:sz w:val="22"/>
          <w:szCs w:val="24"/>
        </w:rPr>
        <w:t>alstybės investicijų programos lėšomis</w:t>
      </w:r>
      <w:r w:rsidR="00490C57" w:rsidRPr="00456F63">
        <w:rPr>
          <w:sz w:val="22"/>
          <w:szCs w:val="24"/>
        </w:rPr>
        <w:t xml:space="preserve">, </w:t>
      </w:r>
      <w:r w:rsidR="00680DBA" w:rsidRPr="00456F63">
        <w:rPr>
          <w:sz w:val="22"/>
          <w:szCs w:val="24"/>
        </w:rPr>
        <w:t xml:space="preserve">projektai </w:t>
      </w:r>
      <w:r w:rsidR="00490C57" w:rsidRPr="00456F63">
        <w:rPr>
          <w:sz w:val="22"/>
          <w:szCs w:val="24"/>
        </w:rPr>
        <w:t>1.1.23v „</w:t>
      </w:r>
      <w:r w:rsidR="00680DBA" w:rsidRPr="00456F63">
        <w:rPr>
          <w:sz w:val="22"/>
          <w:szCs w:val="24"/>
        </w:rPr>
        <w:t>T</w:t>
      </w:r>
      <w:r w:rsidR="00490C57" w:rsidRPr="00456F63">
        <w:rPr>
          <w:bCs/>
          <w:sz w:val="22"/>
          <w:szCs w:val="24"/>
          <w:lang w:eastAsia="lt-LT"/>
        </w:rPr>
        <w:t xml:space="preserve">eritorijos prie Kėdainių kultūros centro tvarkymas“ ir </w:t>
      </w:r>
      <w:r w:rsidR="00490C57" w:rsidRPr="00456F63">
        <w:rPr>
          <w:sz w:val="22"/>
          <w:szCs w:val="24"/>
        </w:rPr>
        <w:t>1.1.24v „</w:t>
      </w:r>
      <w:r w:rsidR="00490C57" w:rsidRPr="00456F63">
        <w:rPr>
          <w:bCs/>
          <w:sz w:val="22"/>
          <w:szCs w:val="24"/>
        </w:rPr>
        <w:t>Kompleksiškai atnaujinamo pastato, esančio Didžioji g. 60, Kėdainių mieste, prieigų sutvarkymas“ neįgyvendinami, nes negautas finansavimas iš V</w:t>
      </w:r>
      <w:r w:rsidR="00C3425D" w:rsidRPr="00456F63">
        <w:rPr>
          <w:bCs/>
          <w:sz w:val="22"/>
          <w:szCs w:val="24"/>
        </w:rPr>
        <w:t xml:space="preserve">alstybės investicijų programos </w:t>
      </w:r>
      <w:r w:rsidR="00490C57" w:rsidRPr="00456F63">
        <w:rPr>
          <w:bCs/>
          <w:sz w:val="22"/>
          <w:szCs w:val="24"/>
        </w:rPr>
        <w:t>pastatų sutvarkymui, todėl nėra tikslinga tva</w:t>
      </w:r>
      <w:r w:rsidR="00680DBA" w:rsidRPr="00456F63">
        <w:rPr>
          <w:bCs/>
          <w:sz w:val="22"/>
          <w:szCs w:val="24"/>
        </w:rPr>
        <w:t>rkyti minėtų objektų teritorijų</w:t>
      </w:r>
      <w:r w:rsidR="00490C57" w:rsidRPr="00456F63">
        <w:rPr>
          <w:bCs/>
          <w:sz w:val="22"/>
          <w:szCs w:val="24"/>
        </w:rPr>
        <w:t xml:space="preserve">, </w:t>
      </w:r>
      <w:r w:rsidR="00680DBA" w:rsidRPr="00456F63">
        <w:rPr>
          <w:bCs/>
          <w:sz w:val="22"/>
          <w:szCs w:val="24"/>
        </w:rPr>
        <w:t xml:space="preserve">projekto </w:t>
      </w:r>
      <w:r w:rsidR="00490C57" w:rsidRPr="00456F63">
        <w:rPr>
          <w:sz w:val="22"/>
          <w:szCs w:val="24"/>
          <w:lang w:eastAsia="lt-LT"/>
        </w:rPr>
        <w:t xml:space="preserve">1.1.17v „Kėdainių miesto Didžiosios Rinkos aikštės modernizavimas, pritaikant vietos bendruomenei“ </w:t>
      </w:r>
      <w:r w:rsidR="00C3425D" w:rsidRPr="00456F63">
        <w:rPr>
          <w:sz w:val="22"/>
          <w:szCs w:val="24"/>
          <w:lang w:eastAsia="lt-LT"/>
        </w:rPr>
        <w:t>lėšų poreikis mažesnis nei buvo planuota</w:t>
      </w:r>
      <w:r w:rsidR="00490C57" w:rsidRPr="00456F63">
        <w:rPr>
          <w:sz w:val="22"/>
          <w:szCs w:val="24"/>
          <w:lang w:eastAsia="lt-LT"/>
        </w:rPr>
        <w:t>. Atsi</w:t>
      </w:r>
      <w:r w:rsidR="00C3425D" w:rsidRPr="00456F63">
        <w:rPr>
          <w:sz w:val="22"/>
          <w:szCs w:val="24"/>
          <w:lang w:eastAsia="lt-LT"/>
        </w:rPr>
        <w:t xml:space="preserve">žvelgiant </w:t>
      </w:r>
      <w:r w:rsidR="00680DBA" w:rsidRPr="00456F63">
        <w:rPr>
          <w:sz w:val="22"/>
          <w:szCs w:val="24"/>
          <w:lang w:eastAsia="lt-LT"/>
        </w:rPr>
        <w:t xml:space="preserve">į Kėdainių rajono strateginio planavimo komisijos 2017-11-10 posėdžio protokolą Nr. </w:t>
      </w:r>
      <w:r w:rsidR="00C3425D" w:rsidRPr="00456F63">
        <w:rPr>
          <w:sz w:val="22"/>
          <w:szCs w:val="24"/>
          <w:lang w:eastAsia="lt-LT"/>
        </w:rPr>
        <w:t>2017/5</w:t>
      </w:r>
      <w:r w:rsidR="00680DBA" w:rsidRPr="00456F63">
        <w:rPr>
          <w:sz w:val="22"/>
          <w:szCs w:val="24"/>
          <w:lang w:eastAsia="lt-LT"/>
        </w:rPr>
        <w:t xml:space="preserve">, siūloma </w:t>
      </w:r>
      <w:r w:rsidR="00490C57" w:rsidRPr="00456F63">
        <w:rPr>
          <w:sz w:val="22"/>
          <w:szCs w:val="24"/>
          <w:lang w:eastAsia="lt-LT"/>
        </w:rPr>
        <w:t>Kauno regiono ITVP papild</w:t>
      </w:r>
      <w:r w:rsidR="00680DBA" w:rsidRPr="00456F63">
        <w:rPr>
          <w:sz w:val="22"/>
          <w:szCs w:val="24"/>
          <w:lang w:eastAsia="lt-LT"/>
        </w:rPr>
        <w:t>yti</w:t>
      </w:r>
      <w:r w:rsidR="00490C57" w:rsidRPr="00456F63">
        <w:rPr>
          <w:sz w:val="22"/>
          <w:szCs w:val="24"/>
          <w:lang w:eastAsia="lt-LT"/>
        </w:rPr>
        <w:t xml:space="preserve"> projektu „</w:t>
      </w:r>
      <w:r w:rsidR="00490C57" w:rsidRPr="00456F63">
        <w:rPr>
          <w:color w:val="000000"/>
          <w:kern w:val="24"/>
          <w:sz w:val="22"/>
          <w:szCs w:val="24"/>
          <w:lang w:eastAsia="lt-LT"/>
        </w:rPr>
        <w:t>Daugiabučių namų kvartalų kompleksinis atnaujinimas Kėdainių mieste (II etapas)“</w:t>
      </w:r>
      <w:r w:rsidR="00244143" w:rsidRPr="00456F63">
        <w:rPr>
          <w:sz w:val="22"/>
          <w:szCs w:val="24"/>
        </w:rPr>
        <w:t>.</w:t>
      </w:r>
      <w:r w:rsidR="003A0423" w:rsidRPr="00456F63">
        <w:rPr>
          <w:sz w:val="22"/>
          <w:szCs w:val="24"/>
        </w:rPr>
        <w:t xml:space="preserve"> </w:t>
      </w:r>
    </w:p>
    <w:p w:rsidR="00735488" w:rsidRPr="00456F63" w:rsidRDefault="00735488" w:rsidP="009164DF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b/>
          <w:szCs w:val="24"/>
        </w:rPr>
        <w:t>Lėšų poreikis (jeigu sprendimui įgyvendinti reikalingos lėšos):</w:t>
      </w:r>
    </w:p>
    <w:p w:rsidR="009164DF" w:rsidRPr="00456F63" w:rsidRDefault="009164DF" w:rsidP="009164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lt-LT"/>
        </w:rPr>
      </w:pPr>
      <w:r w:rsidRPr="00456F63">
        <w:rPr>
          <w:rFonts w:ascii="Times New Roman" w:eastAsia="Times New Roman" w:hAnsi="Times New Roman"/>
          <w:szCs w:val="24"/>
          <w:lang w:eastAsia="lt-LT"/>
        </w:rPr>
        <w:t>Maksimali tinkama finansuoti projekto „</w:t>
      </w:r>
      <w:r w:rsidRPr="00456F63">
        <w:rPr>
          <w:rFonts w:ascii="Times New Roman" w:hAnsi="Times New Roman"/>
          <w:color w:val="000000"/>
          <w:kern w:val="24"/>
          <w:szCs w:val="24"/>
          <w:lang w:eastAsia="lt-LT"/>
        </w:rPr>
        <w:t>Daugiabučių namų kvartalų kompleksinis atnaujinimas Kėdainių mieste (II etapas)</w:t>
      </w:r>
      <w:r w:rsidRPr="00456F63">
        <w:rPr>
          <w:rFonts w:ascii="Times New Roman" w:eastAsia="Times New Roman" w:hAnsi="Times New Roman"/>
          <w:szCs w:val="24"/>
          <w:lang w:eastAsia="lt-LT"/>
        </w:rPr>
        <w:t xml:space="preserve">“ vertė yra 3 222 032,90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Eur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 xml:space="preserve"> (iš jų: 2 738 727,96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Eur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 xml:space="preserve"> – Europos Sąjungos parama, 241 652,47</w:t>
      </w:r>
      <w:r w:rsidRPr="00456F63">
        <w:rPr>
          <w:rFonts w:ascii="Times New Roman" w:hAnsi="Times New Roman"/>
          <w:szCs w:val="24"/>
        </w:rPr>
        <w:t xml:space="preserve">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Eur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 xml:space="preserve"> – valstybės biudžeto lėšos</w:t>
      </w:r>
      <w:r w:rsidRPr="00456F63">
        <w:rPr>
          <w:rFonts w:ascii="Times New Roman" w:hAnsi="Times New Roman"/>
          <w:szCs w:val="24"/>
        </w:rPr>
        <w:t xml:space="preserve">, </w:t>
      </w:r>
      <w:r w:rsidRPr="00456F63">
        <w:rPr>
          <w:rFonts w:ascii="Times New Roman" w:eastAsia="Times New Roman" w:hAnsi="Times New Roman"/>
          <w:szCs w:val="24"/>
          <w:lang w:eastAsia="lt-LT"/>
        </w:rPr>
        <w:t>241 652,47</w:t>
      </w:r>
      <w:r w:rsidRPr="00456F63">
        <w:rPr>
          <w:rFonts w:ascii="Times New Roman" w:hAnsi="Times New Roman"/>
          <w:szCs w:val="24"/>
        </w:rPr>
        <w:t xml:space="preserve"> </w:t>
      </w:r>
      <w:proofErr w:type="spellStart"/>
      <w:r w:rsidRPr="00456F63">
        <w:rPr>
          <w:rFonts w:ascii="Times New Roman" w:eastAsia="Times New Roman" w:hAnsi="Times New Roman"/>
          <w:szCs w:val="24"/>
          <w:lang w:eastAsia="lt-LT"/>
        </w:rPr>
        <w:t>Eur</w:t>
      </w:r>
      <w:proofErr w:type="spellEnd"/>
      <w:r w:rsidRPr="00456F63">
        <w:rPr>
          <w:rFonts w:ascii="Times New Roman" w:eastAsia="Times New Roman" w:hAnsi="Times New Roman"/>
          <w:szCs w:val="24"/>
          <w:lang w:eastAsia="lt-LT"/>
        </w:rPr>
        <w:t xml:space="preserve"> – Kėdainių rajono savivaldybės biudžeto lėšos). </w:t>
      </w:r>
    </w:p>
    <w:p w:rsidR="00735488" w:rsidRPr="00456F63" w:rsidRDefault="00735488" w:rsidP="00735488">
      <w:pPr>
        <w:spacing w:after="0" w:line="240" w:lineRule="auto"/>
        <w:ind w:firstLine="709"/>
        <w:rPr>
          <w:rFonts w:ascii="Times New Roman" w:hAnsi="Times New Roman"/>
          <w:b/>
          <w:szCs w:val="24"/>
        </w:rPr>
      </w:pPr>
      <w:r w:rsidRPr="00456F63">
        <w:rPr>
          <w:rFonts w:ascii="Times New Roman" w:hAnsi="Times New Roman"/>
          <w:b/>
          <w:szCs w:val="24"/>
        </w:rPr>
        <w:t>Laukiami rezultatai:</w:t>
      </w:r>
    </w:p>
    <w:p w:rsidR="00735488" w:rsidRPr="00456F63" w:rsidRDefault="00735488" w:rsidP="0073548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szCs w:val="24"/>
        </w:rPr>
        <w:t>Pritarus siūlomam sprendimo projektui, būtų efektingai įgyvendinamos Kauno regiono integruotų teritorijų vystymo programos p</w:t>
      </w:r>
      <w:r w:rsidRPr="00456F63">
        <w:rPr>
          <w:rFonts w:ascii="Times New Roman" w:hAnsi="Times New Roman"/>
          <w:bCs/>
          <w:szCs w:val="24"/>
        </w:rPr>
        <w:t>riemonės, susijusios su Kėdainių miesto tiksline teritorija.</w:t>
      </w:r>
      <w:r w:rsidRPr="00456F63">
        <w:rPr>
          <w:rFonts w:ascii="Times New Roman" w:hAnsi="Times New Roman"/>
          <w:szCs w:val="24"/>
        </w:rPr>
        <w:t xml:space="preserve"> </w:t>
      </w:r>
    </w:p>
    <w:p w:rsidR="00735488" w:rsidRPr="00456F63" w:rsidRDefault="00735488" w:rsidP="00735488">
      <w:pPr>
        <w:spacing w:after="0" w:line="240" w:lineRule="auto"/>
        <w:ind w:firstLine="680"/>
        <w:rPr>
          <w:rFonts w:ascii="Times New Roman" w:hAnsi="Times New Roman"/>
          <w:b/>
          <w:bCs/>
          <w:szCs w:val="24"/>
        </w:rPr>
      </w:pPr>
      <w:r w:rsidRPr="00456F63">
        <w:rPr>
          <w:rFonts w:ascii="Times New Roman" w:hAnsi="Times New Roman"/>
          <w:b/>
          <w:bCs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35488" w:rsidRPr="00456F63" w:rsidTr="00F3610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b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6F63">
              <w:rPr>
                <w:rFonts w:ascii="Times New Roman" w:hAnsi="Times New Roman"/>
                <w:b/>
                <w:bCs/>
                <w:szCs w:val="24"/>
              </w:rPr>
              <w:t>Numatomo teisinio reguliavimo poveikio vertinimo rezultatai</w:t>
            </w:r>
          </w:p>
        </w:tc>
      </w:tr>
      <w:tr w:rsidR="00735488" w:rsidRPr="00456F63" w:rsidTr="00F36103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88" w:rsidRPr="00456F63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56F63">
              <w:rPr>
                <w:rFonts w:ascii="Times New Roman" w:hAnsi="Times New Roman"/>
                <w:b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56F63">
              <w:rPr>
                <w:rFonts w:ascii="Times New Roman" w:hAnsi="Times New Roman"/>
                <w:b/>
                <w:szCs w:val="24"/>
              </w:rPr>
              <w:t>Neigiamas poveikis</w:t>
            </w: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  <w:tr w:rsidR="00735488" w:rsidRPr="00456F63" w:rsidTr="00F3610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  <w:r w:rsidRPr="00456F63">
              <w:rPr>
                <w:rFonts w:ascii="Times New Roman" w:hAnsi="Times New Roman"/>
                <w:i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88" w:rsidRPr="00456F63" w:rsidRDefault="00735488" w:rsidP="00F36103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lo-LA"/>
              </w:rPr>
            </w:pPr>
          </w:p>
        </w:tc>
      </w:tr>
    </w:tbl>
    <w:p w:rsidR="00735488" w:rsidRPr="00456F63" w:rsidRDefault="00735488" w:rsidP="007354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56F63">
        <w:rPr>
          <w:rFonts w:ascii="Times New Roman" w:hAnsi="Times New Roman"/>
          <w:b/>
          <w:szCs w:val="24"/>
          <w:lang w:bidi="lo-LA"/>
        </w:rPr>
        <w:t>*</w:t>
      </w:r>
      <w:r w:rsidRPr="00456F63">
        <w:rPr>
          <w:rFonts w:ascii="Times New Roman" w:hAnsi="Times New Roman"/>
          <w:bCs/>
          <w:szCs w:val="24"/>
        </w:rPr>
        <w:t xml:space="preserve"> Numatomo teisinio reguliavimo poveikio vertinimas atliekamas r</w:t>
      </w:r>
      <w:r w:rsidRPr="00456F63">
        <w:rPr>
          <w:rFonts w:ascii="Times New Roman" w:hAnsi="Times New Roman"/>
          <w:szCs w:val="24"/>
        </w:rPr>
        <w:t>engiant teisės akto, kuriuo numatoma reglamentuoti iki tol nereglamentuotus santykius, taip pat kuriuo iš esmės keičiamas teisinis reguliavimas, projektą.</w:t>
      </w:r>
      <w:r w:rsidRPr="00456F63">
        <w:rPr>
          <w:rFonts w:ascii="Times New Roman" w:hAnsi="Times New Roman"/>
          <w:szCs w:val="24"/>
          <w:lang w:bidi="lo-LA"/>
        </w:rPr>
        <w:t xml:space="preserve"> </w:t>
      </w:r>
      <w:r w:rsidRPr="00456F63">
        <w:rPr>
          <w:rFonts w:ascii="Times New Roman" w:hAnsi="Times New Roman"/>
          <w:szCs w:val="24"/>
        </w:rPr>
        <w:t>Atliekant vertinimą, nustatomas galimas teigiamas ir neigiamas poveikis to teisinio reguliavimo sričiai, asmenims ar jų grupėms, kuriems bus taikomas numatomas teisinis reguliavimas.</w:t>
      </w:r>
    </w:p>
    <w:p w:rsidR="009164DF" w:rsidRPr="00456F63" w:rsidRDefault="009164DF" w:rsidP="00735488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3A7E19" w:rsidRPr="0021082E" w:rsidRDefault="00735488" w:rsidP="00D957B5">
      <w:pPr>
        <w:spacing w:after="0" w:line="240" w:lineRule="auto"/>
        <w:rPr>
          <w:rFonts w:ascii="Times New Roman" w:hAnsi="Times New Roman"/>
        </w:rPr>
      </w:pPr>
      <w:r w:rsidRPr="00456F63">
        <w:rPr>
          <w:rFonts w:ascii="Times New Roman" w:hAnsi="Times New Roman"/>
          <w:szCs w:val="24"/>
        </w:rPr>
        <w:t>Strateginio planavimo ir investicijų skyriaus vedėja</w:t>
      </w:r>
      <w:r w:rsidRPr="00456F63">
        <w:rPr>
          <w:rFonts w:ascii="Times New Roman" w:hAnsi="Times New Roman"/>
          <w:szCs w:val="24"/>
        </w:rPr>
        <w:tab/>
      </w:r>
      <w:r w:rsidRPr="00456F63">
        <w:rPr>
          <w:rFonts w:ascii="Times New Roman" w:hAnsi="Times New Roman"/>
          <w:szCs w:val="24"/>
        </w:rPr>
        <w:tab/>
        <w:t xml:space="preserve">                Kristina </w:t>
      </w:r>
      <w:proofErr w:type="spellStart"/>
      <w:r w:rsidRPr="0021082E">
        <w:rPr>
          <w:rFonts w:ascii="Times New Roman" w:hAnsi="Times New Roman"/>
          <w:sz w:val="24"/>
          <w:szCs w:val="24"/>
        </w:rPr>
        <w:t>Kemešienė</w:t>
      </w:r>
      <w:proofErr w:type="spellEnd"/>
    </w:p>
    <w:sectPr w:rsidR="003A7E19" w:rsidRPr="0021082E" w:rsidSect="00E7259B">
      <w:headerReference w:type="default" r:id="rId9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48" w:rsidRDefault="00294C48" w:rsidP="00F20B7B">
      <w:pPr>
        <w:spacing w:after="0" w:line="240" w:lineRule="auto"/>
      </w:pPr>
      <w:r>
        <w:separator/>
      </w:r>
    </w:p>
  </w:endnote>
  <w:endnote w:type="continuationSeparator" w:id="0">
    <w:p w:rsidR="00294C48" w:rsidRDefault="00294C48" w:rsidP="00F2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48" w:rsidRDefault="00294C48" w:rsidP="00F20B7B">
      <w:pPr>
        <w:spacing w:after="0" w:line="240" w:lineRule="auto"/>
      </w:pPr>
      <w:r>
        <w:separator/>
      </w:r>
    </w:p>
  </w:footnote>
  <w:footnote w:type="continuationSeparator" w:id="0">
    <w:p w:rsidR="00294C48" w:rsidRDefault="00294C48" w:rsidP="00F2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7B" w:rsidRDefault="00F20B7B" w:rsidP="00F20B7B">
    <w:pPr>
      <w:pStyle w:val="Antrats"/>
      <w:jc w:val="right"/>
      <w:rPr>
        <w:rFonts w:ascii="Times New Roman" w:hAnsi="Times New Roman"/>
        <w:sz w:val="24"/>
        <w:szCs w:val="24"/>
      </w:rPr>
    </w:pPr>
  </w:p>
  <w:p w:rsidR="00F20B7B" w:rsidRPr="00FB4D6B" w:rsidRDefault="00F20B7B" w:rsidP="00F20B7B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FB4D6B">
      <w:rPr>
        <w:rFonts w:ascii="Times New Roman" w:hAnsi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304"/>
    <w:multiLevelType w:val="hybridMultilevel"/>
    <w:tmpl w:val="9372E08E"/>
    <w:lvl w:ilvl="0" w:tplc="E6C0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71EAE"/>
    <w:multiLevelType w:val="hybridMultilevel"/>
    <w:tmpl w:val="D0A25820"/>
    <w:lvl w:ilvl="0" w:tplc="A128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4F69"/>
    <w:multiLevelType w:val="hybridMultilevel"/>
    <w:tmpl w:val="1F74EA98"/>
    <w:lvl w:ilvl="0" w:tplc="7A14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2F040A"/>
    <w:multiLevelType w:val="hybridMultilevel"/>
    <w:tmpl w:val="2C589754"/>
    <w:lvl w:ilvl="0" w:tplc="30CC70C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D473BD"/>
    <w:multiLevelType w:val="hybridMultilevel"/>
    <w:tmpl w:val="006CB0DA"/>
    <w:lvl w:ilvl="0" w:tplc="82FC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33"/>
    <w:multiLevelType w:val="hybridMultilevel"/>
    <w:tmpl w:val="8F226F10"/>
    <w:lvl w:ilvl="0" w:tplc="90EADC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89244B4"/>
    <w:multiLevelType w:val="hybridMultilevel"/>
    <w:tmpl w:val="3D16D1CE"/>
    <w:lvl w:ilvl="0" w:tplc="1880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4"/>
    <w:rsid w:val="000132D3"/>
    <w:rsid w:val="00015B10"/>
    <w:rsid w:val="0002142E"/>
    <w:rsid w:val="00024C8A"/>
    <w:rsid w:val="00056CDC"/>
    <w:rsid w:val="00064224"/>
    <w:rsid w:val="000858E7"/>
    <w:rsid w:val="000975B3"/>
    <w:rsid w:val="000B002C"/>
    <w:rsid w:val="000C2C53"/>
    <w:rsid w:val="000D2BF6"/>
    <w:rsid w:val="000E2E1A"/>
    <w:rsid w:val="000E3C2F"/>
    <w:rsid w:val="00101FE8"/>
    <w:rsid w:val="0010757B"/>
    <w:rsid w:val="00114994"/>
    <w:rsid w:val="00155142"/>
    <w:rsid w:val="00160ABE"/>
    <w:rsid w:val="00161FDD"/>
    <w:rsid w:val="00175F05"/>
    <w:rsid w:val="00190A5C"/>
    <w:rsid w:val="0019678E"/>
    <w:rsid w:val="001B324C"/>
    <w:rsid w:val="001C2CC2"/>
    <w:rsid w:val="001C58A6"/>
    <w:rsid w:val="001D3D2C"/>
    <w:rsid w:val="001F4F12"/>
    <w:rsid w:val="0020705E"/>
    <w:rsid w:val="0021082E"/>
    <w:rsid w:val="00210E2A"/>
    <w:rsid w:val="00212DB2"/>
    <w:rsid w:val="00225174"/>
    <w:rsid w:val="00241C1C"/>
    <w:rsid w:val="00244143"/>
    <w:rsid w:val="0027006E"/>
    <w:rsid w:val="00271D38"/>
    <w:rsid w:val="00290B05"/>
    <w:rsid w:val="00294325"/>
    <w:rsid w:val="00294C48"/>
    <w:rsid w:val="00295AAC"/>
    <w:rsid w:val="002A17AD"/>
    <w:rsid w:val="002A5200"/>
    <w:rsid w:val="002B26CB"/>
    <w:rsid w:val="002C0107"/>
    <w:rsid w:val="002C0841"/>
    <w:rsid w:val="002D698D"/>
    <w:rsid w:val="002F0D4B"/>
    <w:rsid w:val="003111BF"/>
    <w:rsid w:val="00322880"/>
    <w:rsid w:val="0033105E"/>
    <w:rsid w:val="0033536D"/>
    <w:rsid w:val="00377898"/>
    <w:rsid w:val="003802C9"/>
    <w:rsid w:val="00382A5D"/>
    <w:rsid w:val="003903D6"/>
    <w:rsid w:val="00391E83"/>
    <w:rsid w:val="003A0423"/>
    <w:rsid w:val="003A7E19"/>
    <w:rsid w:val="003B3C4F"/>
    <w:rsid w:val="003C5439"/>
    <w:rsid w:val="003E464D"/>
    <w:rsid w:val="004041DC"/>
    <w:rsid w:val="0041221B"/>
    <w:rsid w:val="004124C0"/>
    <w:rsid w:val="00412A42"/>
    <w:rsid w:val="004146EE"/>
    <w:rsid w:val="00414EBE"/>
    <w:rsid w:val="00425442"/>
    <w:rsid w:val="00434D09"/>
    <w:rsid w:val="00436090"/>
    <w:rsid w:val="0043693F"/>
    <w:rsid w:val="00441962"/>
    <w:rsid w:val="00445AC8"/>
    <w:rsid w:val="00456F63"/>
    <w:rsid w:val="004805FF"/>
    <w:rsid w:val="00490C57"/>
    <w:rsid w:val="004A4CC2"/>
    <w:rsid w:val="004A75A4"/>
    <w:rsid w:val="004B32CB"/>
    <w:rsid w:val="004B6003"/>
    <w:rsid w:val="004C1E17"/>
    <w:rsid w:val="004D0764"/>
    <w:rsid w:val="004E77CE"/>
    <w:rsid w:val="005017B9"/>
    <w:rsid w:val="005026D3"/>
    <w:rsid w:val="005243DA"/>
    <w:rsid w:val="00560CF3"/>
    <w:rsid w:val="00565D92"/>
    <w:rsid w:val="00566A54"/>
    <w:rsid w:val="00572039"/>
    <w:rsid w:val="00582DFD"/>
    <w:rsid w:val="005876A4"/>
    <w:rsid w:val="005A0C0B"/>
    <w:rsid w:val="005D2846"/>
    <w:rsid w:val="005E2D5E"/>
    <w:rsid w:val="005E324D"/>
    <w:rsid w:val="00601CCA"/>
    <w:rsid w:val="00625042"/>
    <w:rsid w:val="00640B00"/>
    <w:rsid w:val="0065396C"/>
    <w:rsid w:val="00667EF7"/>
    <w:rsid w:val="00674B67"/>
    <w:rsid w:val="00675927"/>
    <w:rsid w:val="006770C8"/>
    <w:rsid w:val="00680DBA"/>
    <w:rsid w:val="00680DBD"/>
    <w:rsid w:val="00692923"/>
    <w:rsid w:val="006946F0"/>
    <w:rsid w:val="006A1693"/>
    <w:rsid w:val="006A230F"/>
    <w:rsid w:val="006A735E"/>
    <w:rsid w:val="006B443C"/>
    <w:rsid w:val="006C0A5C"/>
    <w:rsid w:val="006C493E"/>
    <w:rsid w:val="006C4C6D"/>
    <w:rsid w:val="00700DCF"/>
    <w:rsid w:val="0070110C"/>
    <w:rsid w:val="007110C5"/>
    <w:rsid w:val="00716179"/>
    <w:rsid w:val="00735488"/>
    <w:rsid w:val="00741BB3"/>
    <w:rsid w:val="00790F5D"/>
    <w:rsid w:val="0079482A"/>
    <w:rsid w:val="007A0A60"/>
    <w:rsid w:val="007E531B"/>
    <w:rsid w:val="007F09AE"/>
    <w:rsid w:val="007F1898"/>
    <w:rsid w:val="00804CDE"/>
    <w:rsid w:val="008268D5"/>
    <w:rsid w:val="0085354E"/>
    <w:rsid w:val="00854E05"/>
    <w:rsid w:val="00860DFF"/>
    <w:rsid w:val="00866FD0"/>
    <w:rsid w:val="00876A61"/>
    <w:rsid w:val="00884FF9"/>
    <w:rsid w:val="0088669D"/>
    <w:rsid w:val="00887E27"/>
    <w:rsid w:val="008A34DD"/>
    <w:rsid w:val="008B5F2E"/>
    <w:rsid w:val="008C3A8A"/>
    <w:rsid w:val="008C4840"/>
    <w:rsid w:val="008D5FAD"/>
    <w:rsid w:val="008E1291"/>
    <w:rsid w:val="00912FF7"/>
    <w:rsid w:val="0091589E"/>
    <w:rsid w:val="009164DF"/>
    <w:rsid w:val="009349EC"/>
    <w:rsid w:val="0095399F"/>
    <w:rsid w:val="00972BF6"/>
    <w:rsid w:val="00994801"/>
    <w:rsid w:val="009A4853"/>
    <w:rsid w:val="009B5E32"/>
    <w:rsid w:val="009C17A1"/>
    <w:rsid w:val="009C3AE3"/>
    <w:rsid w:val="009C6C16"/>
    <w:rsid w:val="009D79D6"/>
    <w:rsid w:val="009E6B2F"/>
    <w:rsid w:val="009F4A98"/>
    <w:rsid w:val="00A153AA"/>
    <w:rsid w:val="00A41E35"/>
    <w:rsid w:val="00A462B3"/>
    <w:rsid w:val="00A54CDE"/>
    <w:rsid w:val="00A6218A"/>
    <w:rsid w:val="00A72997"/>
    <w:rsid w:val="00A73465"/>
    <w:rsid w:val="00AB105A"/>
    <w:rsid w:val="00AC45C3"/>
    <w:rsid w:val="00AC5E84"/>
    <w:rsid w:val="00AC79FB"/>
    <w:rsid w:val="00AD0562"/>
    <w:rsid w:val="00AD211E"/>
    <w:rsid w:val="00AE6A4A"/>
    <w:rsid w:val="00AE7D4A"/>
    <w:rsid w:val="00AF6765"/>
    <w:rsid w:val="00B039F2"/>
    <w:rsid w:val="00B03E2A"/>
    <w:rsid w:val="00B049CD"/>
    <w:rsid w:val="00B10DDF"/>
    <w:rsid w:val="00B443F6"/>
    <w:rsid w:val="00B64A89"/>
    <w:rsid w:val="00B83091"/>
    <w:rsid w:val="00B86030"/>
    <w:rsid w:val="00B934AA"/>
    <w:rsid w:val="00B95A5A"/>
    <w:rsid w:val="00B967FC"/>
    <w:rsid w:val="00BA3944"/>
    <w:rsid w:val="00BD2375"/>
    <w:rsid w:val="00BD4DEA"/>
    <w:rsid w:val="00BE093A"/>
    <w:rsid w:val="00BE5C11"/>
    <w:rsid w:val="00BF112E"/>
    <w:rsid w:val="00BF2367"/>
    <w:rsid w:val="00C0776C"/>
    <w:rsid w:val="00C202C3"/>
    <w:rsid w:val="00C31EC3"/>
    <w:rsid w:val="00C3425D"/>
    <w:rsid w:val="00C9777F"/>
    <w:rsid w:val="00CA6AB5"/>
    <w:rsid w:val="00CB0174"/>
    <w:rsid w:val="00CB463A"/>
    <w:rsid w:val="00CC7E7A"/>
    <w:rsid w:val="00CE0BD8"/>
    <w:rsid w:val="00CE3FE5"/>
    <w:rsid w:val="00CE523A"/>
    <w:rsid w:val="00CE6B29"/>
    <w:rsid w:val="00D20E60"/>
    <w:rsid w:val="00D21C31"/>
    <w:rsid w:val="00D222DE"/>
    <w:rsid w:val="00D40826"/>
    <w:rsid w:val="00D4112D"/>
    <w:rsid w:val="00D53E0D"/>
    <w:rsid w:val="00D550B4"/>
    <w:rsid w:val="00D62FC8"/>
    <w:rsid w:val="00D63CA2"/>
    <w:rsid w:val="00D8613A"/>
    <w:rsid w:val="00D862DF"/>
    <w:rsid w:val="00D957B5"/>
    <w:rsid w:val="00D969C9"/>
    <w:rsid w:val="00DA5A9B"/>
    <w:rsid w:val="00DB3C1D"/>
    <w:rsid w:val="00DC2517"/>
    <w:rsid w:val="00E04076"/>
    <w:rsid w:val="00E17778"/>
    <w:rsid w:val="00E21A4B"/>
    <w:rsid w:val="00E2201F"/>
    <w:rsid w:val="00E242A2"/>
    <w:rsid w:val="00E274AE"/>
    <w:rsid w:val="00E4141B"/>
    <w:rsid w:val="00E4502E"/>
    <w:rsid w:val="00E50E09"/>
    <w:rsid w:val="00E61A2A"/>
    <w:rsid w:val="00E7259B"/>
    <w:rsid w:val="00E95C42"/>
    <w:rsid w:val="00EA081E"/>
    <w:rsid w:val="00EC29A4"/>
    <w:rsid w:val="00EC4D80"/>
    <w:rsid w:val="00ED7CF8"/>
    <w:rsid w:val="00EF2DF4"/>
    <w:rsid w:val="00EF5C78"/>
    <w:rsid w:val="00F20B7B"/>
    <w:rsid w:val="00F34279"/>
    <w:rsid w:val="00F34EBC"/>
    <w:rsid w:val="00F519C9"/>
    <w:rsid w:val="00F51D37"/>
    <w:rsid w:val="00F534F4"/>
    <w:rsid w:val="00F66376"/>
    <w:rsid w:val="00F8711F"/>
    <w:rsid w:val="00F929B5"/>
    <w:rsid w:val="00FB4D6B"/>
    <w:rsid w:val="00FD547A"/>
    <w:rsid w:val="00FD76CB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293B-8430-4865-8314-881E9B95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75A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eitrauku">
    <w:name w:val="Text_be itrauku"/>
    <w:basedOn w:val="prastasis"/>
    <w:rsid w:val="0021082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B7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2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B7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B7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0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8B95-2AE0-4167-83B1-9321CBF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17</cp:revision>
  <cp:lastPrinted>2017-11-10T12:04:00Z</cp:lastPrinted>
  <dcterms:created xsi:type="dcterms:W3CDTF">2017-11-10T07:49:00Z</dcterms:created>
  <dcterms:modified xsi:type="dcterms:W3CDTF">2017-11-14T14:10:00Z</dcterms:modified>
</cp:coreProperties>
</file>